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Times New Roman" w:hAnsi="Times New Roman" w:eastAsia="宋体"/>
          <w:sz w:val="32"/>
          <w:szCs w:val="32"/>
        </w:rPr>
      </w:pPr>
      <w:r>
        <w:rPr>
          <w:rFonts w:ascii="Times New Roman" w:hAnsi="Times New Roman" w:eastAsia="宋体"/>
          <w:sz w:val="32"/>
          <w:szCs w:val="32"/>
        </w:rPr>
        <w:t>《</w:t>
      </w:r>
      <w:r>
        <w:rPr>
          <w:rFonts w:hint="eastAsia" w:ascii="Times New Roman" w:hAnsi="Times New Roman" w:eastAsia="宋体"/>
          <w:sz w:val="32"/>
          <w:szCs w:val="32"/>
        </w:rPr>
        <w:t>工程管理与环境</w:t>
      </w:r>
      <w:r>
        <w:rPr>
          <w:rFonts w:ascii="Times New Roman" w:hAnsi="Times New Roman" w:eastAsia="宋体"/>
          <w:sz w:val="32"/>
          <w:szCs w:val="32"/>
        </w:rPr>
        <w:t>》课程教学大纲</w:t>
      </w:r>
    </w:p>
    <w:tbl>
      <w:tblPr>
        <w:tblStyle w:val="8"/>
        <w:tblW w:w="82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8"/>
        <w:gridCol w:w="41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>
            <w:pPr>
              <w:spacing w:line="300" w:lineRule="auto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 w:hAnsi="Times New Roman" w:eastAsia="宋体"/>
                <w:sz w:val="24"/>
              </w:rPr>
              <w:t>课程名称：</w:t>
            </w:r>
            <w:r>
              <w:rPr>
                <w:rFonts w:hint="eastAsia" w:ascii="Times New Roman" w:hAnsi="Times New Roman" w:eastAsia="宋体"/>
                <w:sz w:val="24"/>
              </w:rPr>
              <w:t>工程管理与经济决策</w:t>
            </w:r>
          </w:p>
        </w:tc>
        <w:tc>
          <w:tcPr>
            <w:tcW w:w="4148" w:type="dxa"/>
          </w:tcPr>
          <w:p>
            <w:pPr>
              <w:spacing w:line="300" w:lineRule="auto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</w:rPr>
              <w:t>课程代码：TELE120</w:t>
            </w:r>
            <w:r>
              <w:rPr>
                <w:rFonts w:hint="eastAsia" w:ascii="Times New Roman" w:hAnsi="Times New Roman" w:eastAsia="宋体"/>
                <w:sz w:val="24"/>
                <w:lang w:val="en-US" w:eastAsia="zh-CN"/>
              </w:rPr>
              <w:t>6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>
            <w:pP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</w:rPr>
              <w:t>英文名称：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Engineering Management and the Environment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>
            <w:pPr>
              <w:spacing w:line="300" w:lineRule="auto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 w:hAnsi="Times New Roman" w:eastAsia="宋体"/>
                <w:sz w:val="24"/>
              </w:rPr>
              <w:t>课程性质：</w:t>
            </w:r>
            <w:r>
              <w:rPr>
                <w:rFonts w:hint="eastAsia" w:ascii="Times New Roman" w:hAnsi="Times New Roman" w:eastAsia="宋体"/>
                <w:sz w:val="24"/>
              </w:rPr>
              <w:t>专业</w:t>
            </w:r>
            <w:r>
              <w:rPr>
                <w:rFonts w:ascii="Times New Roman" w:hAnsi="Times New Roman" w:eastAsia="宋体"/>
                <w:sz w:val="24"/>
              </w:rPr>
              <w:t>必修课程</w:t>
            </w:r>
          </w:p>
        </w:tc>
        <w:tc>
          <w:tcPr>
            <w:tcW w:w="4148" w:type="dxa"/>
          </w:tcPr>
          <w:p>
            <w:pPr>
              <w:spacing w:line="300" w:lineRule="auto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 w:hAnsi="Times New Roman" w:eastAsia="宋体"/>
                <w:sz w:val="24"/>
              </w:rPr>
              <w:t>学分/学时：</w:t>
            </w:r>
            <w:r>
              <w:rPr>
                <w:rFonts w:ascii="Times New Roman" w:hAnsi="Times New Roman" w:eastAsia="宋体" w:cs="Times New Roman"/>
                <w:sz w:val="24"/>
              </w:rPr>
              <w:t>2/54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>
            <w:pPr>
              <w:spacing w:line="300" w:lineRule="auto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 w:hAnsi="Times New Roman" w:eastAsia="宋体"/>
                <w:sz w:val="24"/>
              </w:rPr>
              <w:t>开课学期：</w:t>
            </w:r>
            <w:r>
              <w:rPr>
                <w:rFonts w:hint="eastAsia" w:ascii="Times New Roman" w:hAnsi="Times New Roman" w:eastAsia="宋体"/>
                <w:sz w:val="24"/>
              </w:rPr>
              <w:t>第</w:t>
            </w:r>
            <w:r>
              <w:rPr>
                <w:rFonts w:ascii="Times New Roman" w:hAnsi="Times New Roman" w:eastAsia="宋体" w:cs="Times New Roman"/>
                <w:sz w:val="24"/>
              </w:rPr>
              <w:t>5</w:t>
            </w:r>
            <w:r>
              <w:rPr>
                <w:rFonts w:hint="eastAsia" w:ascii="Times New Roman" w:hAnsi="Times New Roman" w:eastAsia="宋体"/>
                <w:sz w:val="24"/>
              </w:rPr>
              <w:t>学期</w:t>
            </w:r>
          </w:p>
        </w:tc>
        <w:tc>
          <w:tcPr>
            <w:tcW w:w="4148" w:type="dxa"/>
          </w:tcPr>
          <w:p>
            <w:pPr>
              <w:spacing w:line="300" w:lineRule="auto"/>
              <w:rPr>
                <w:rFonts w:ascii="Times New Roman" w:hAnsi="Times New Roman" w:eastAsia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>
            <w:pPr>
              <w:spacing w:line="300" w:lineRule="auto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 w:hAnsi="Times New Roman" w:eastAsia="宋体"/>
                <w:sz w:val="24"/>
              </w:rPr>
              <w:t>适用专业：电子信息工程</w:t>
            </w:r>
            <w:r>
              <w:rPr>
                <w:rFonts w:hint="eastAsia" w:ascii="Times New Roman" w:hAnsi="Times New Roman" w:eastAsia="宋体"/>
                <w:sz w:val="24"/>
              </w:rPr>
              <w:t>、</w:t>
            </w:r>
            <w:r>
              <w:rPr>
                <w:rFonts w:ascii="Times New Roman" w:hAnsi="Times New Roman" w:eastAsia="宋体"/>
                <w:sz w:val="24"/>
              </w:rPr>
              <w:t>通信工程</w:t>
            </w:r>
            <w:r>
              <w:rPr>
                <w:rFonts w:hint="eastAsia" w:ascii="Times New Roman" w:hAnsi="Times New Roman" w:eastAsia="宋体"/>
                <w:sz w:val="24"/>
              </w:rPr>
              <w:t>、电子科学技术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>
            <w:pPr>
              <w:spacing w:line="300" w:lineRule="auto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 w:hAnsi="Times New Roman" w:eastAsia="宋体"/>
                <w:sz w:val="24"/>
              </w:rPr>
              <w:t>先修课程：</w:t>
            </w:r>
            <w:r>
              <w:rPr>
                <w:rFonts w:hint="eastAsia" w:ascii="Times New Roman" w:hAnsi="Times New Roman" w:eastAsia="宋体"/>
                <w:sz w:val="24"/>
              </w:rPr>
              <w:t>高等数学、线性代数、计算机等电子信息类专业基础课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>
            <w:pPr>
              <w:spacing w:line="300" w:lineRule="auto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 w:hAnsi="Times New Roman" w:eastAsia="宋体"/>
                <w:sz w:val="24"/>
              </w:rPr>
              <w:t>后续课程：</w:t>
            </w:r>
            <w:r>
              <w:rPr>
                <w:rFonts w:hint="eastAsia" w:ascii="Times New Roman" w:hAnsi="Times New Roman" w:eastAsia="宋体"/>
                <w:sz w:val="24"/>
              </w:rPr>
              <w:t>毕业设计等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>
            <w:pPr>
              <w:spacing w:line="300" w:lineRule="auto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 w:hAnsi="Times New Roman" w:eastAsia="宋体"/>
                <w:sz w:val="24"/>
              </w:rPr>
              <w:t>开课单位：电子信息学院</w:t>
            </w:r>
          </w:p>
        </w:tc>
        <w:tc>
          <w:tcPr>
            <w:tcW w:w="4148" w:type="dxa"/>
          </w:tcPr>
          <w:p>
            <w:pPr>
              <w:spacing w:line="300" w:lineRule="auto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 w:hAnsi="Times New Roman" w:eastAsia="宋体"/>
                <w:sz w:val="24"/>
              </w:rPr>
              <w:t>课程负责人：</w:t>
            </w:r>
            <w:r>
              <w:rPr>
                <w:rFonts w:hint="eastAsia" w:ascii="Times New Roman" w:hAnsi="Times New Roman" w:eastAsia="宋体"/>
                <w:sz w:val="24"/>
              </w:rPr>
              <w:t>黄鹤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>
            <w:pPr>
              <w:spacing w:line="300" w:lineRule="auto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 w:hAnsi="Times New Roman" w:eastAsia="宋体"/>
                <w:sz w:val="24"/>
              </w:rPr>
              <w:t>大纲执笔人：</w:t>
            </w:r>
            <w:r>
              <w:rPr>
                <w:rFonts w:hint="eastAsia" w:ascii="Times New Roman" w:hAnsi="Times New Roman" w:eastAsia="宋体"/>
                <w:sz w:val="24"/>
              </w:rPr>
              <w:t>芮贤义</w:t>
            </w:r>
          </w:p>
        </w:tc>
        <w:tc>
          <w:tcPr>
            <w:tcW w:w="4148" w:type="dxa"/>
          </w:tcPr>
          <w:p>
            <w:pPr>
              <w:spacing w:line="300" w:lineRule="auto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 w:hAnsi="Times New Roman" w:eastAsia="宋体"/>
                <w:sz w:val="24"/>
              </w:rPr>
              <w:t>大纲审核人：</w:t>
            </w:r>
            <w:r>
              <w:rPr>
                <w:rFonts w:hint="eastAsia" w:ascii="Times New Roman" w:hAnsi="Times New Roman" w:eastAsia="宋体"/>
                <w:sz w:val="24"/>
              </w:rPr>
              <w:t>黄鹤</w:t>
            </w:r>
          </w:p>
        </w:tc>
      </w:tr>
    </w:tbl>
    <w:p>
      <w:pPr>
        <w:pStyle w:val="3"/>
        <w:numPr>
          <w:ilvl w:val="0"/>
          <w:numId w:val="1"/>
        </w:numPr>
        <w:spacing w:before="120" w:after="120" w:line="415" w:lineRule="auto"/>
        <w:ind w:left="629" w:hanging="629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课程性质和教学目标</w:t>
      </w:r>
    </w:p>
    <w:p>
      <w:pPr>
        <w:rPr>
          <w:rFonts w:ascii="Times New Roman" w:hAnsi="Times New Roman" w:eastAsia="宋体"/>
        </w:rPr>
      </w:pPr>
      <w:r>
        <w:rPr>
          <w:rFonts w:ascii="Times New Roman" w:hAnsi="Times New Roman" w:eastAsia="宋体"/>
          <w:b/>
        </w:rPr>
        <w:t>课程性质</w:t>
      </w:r>
      <w:r>
        <w:rPr>
          <w:rFonts w:ascii="Times New Roman" w:hAnsi="Times New Roman" w:eastAsia="宋体"/>
        </w:rPr>
        <w:t>：</w:t>
      </w:r>
      <w:r>
        <w:rPr>
          <w:rFonts w:hint="eastAsia" w:ascii="Times New Roman" w:hAnsi="Times New Roman" w:eastAsia="宋体"/>
        </w:rPr>
        <w:t>《工程管理与环境》是电子信息工程、通信工程、电子科学技术等电子信息类专业的一门专业必修课。</w:t>
      </w:r>
    </w:p>
    <w:p>
      <w:pPr>
        <w:rPr>
          <w:rFonts w:ascii="Times New Roman" w:hAnsi="Times New Roman" w:eastAsia="宋体"/>
        </w:rPr>
      </w:pPr>
    </w:p>
    <w:p>
      <w:pPr>
        <w:widowControl/>
        <w:shd w:val="clear" w:color="auto" w:fill="FFFFFF"/>
        <w:autoSpaceDE w:val="0"/>
        <w:rPr>
          <w:rFonts w:ascii="Times New Roman" w:hAnsi="Times New Roman" w:eastAsia="宋体"/>
        </w:rPr>
      </w:pPr>
      <w:r>
        <w:rPr>
          <w:rFonts w:ascii="Times New Roman" w:hAnsi="Times New Roman" w:eastAsia="宋体"/>
          <w:b/>
        </w:rPr>
        <w:t>教学目标</w:t>
      </w:r>
      <w:r>
        <w:rPr>
          <w:rFonts w:ascii="Times New Roman" w:hAnsi="Times New Roman" w:eastAsia="宋体"/>
        </w:rPr>
        <w:t>：</w:t>
      </w:r>
      <w:r>
        <w:rPr>
          <w:rFonts w:hint="eastAsia" w:ascii="Times New Roman" w:hAnsi="Times New Roman" w:eastAsia="宋体"/>
        </w:rPr>
        <w:t>本课程主要</w:t>
      </w:r>
      <w:r>
        <w:rPr>
          <w:rFonts w:ascii="Times New Roman" w:hAnsi="Times New Roman" w:eastAsia="宋体"/>
        </w:rPr>
        <w:t>以</w:t>
      </w:r>
      <w:r>
        <w:rPr>
          <w:rFonts w:hint="eastAsia" w:ascii="Times New Roman" w:hAnsi="Times New Roman" w:eastAsia="宋体"/>
        </w:rPr>
        <w:t>工程项目</w:t>
      </w:r>
      <w:r>
        <w:rPr>
          <w:rFonts w:ascii="Times New Roman" w:hAnsi="Times New Roman" w:eastAsia="宋体"/>
        </w:rPr>
        <w:t>为主体，</w:t>
      </w:r>
      <w:r>
        <w:rPr>
          <w:rFonts w:hint="eastAsia" w:ascii="Times New Roman" w:hAnsi="Times New Roman" w:eastAsia="宋体"/>
        </w:rPr>
        <w:t>分别讲授工程伦理、工程管理与工程环境。通过工程伦理的基本概念、原理和现状的学习，在工程设计中把握技术进步、商业利益和道德价值尺度，妥善考虑工程、生态和经济的关系。通过对工程管理和经济决策的基本概念、基本原理和方法的学习，培养电子信息类专业学生的项目管理能力和经济意识，增强经济观念，能运用工程项目管理和经济决策的基本知识、基本理论，以市场为前提，经济为目标，技术为手段，对技术方案进行比较、评价和选优。以人类面临不断恶化的各类环境问题为背景，以工程与环境的关系为研究对象，强调了工程在解决环境问题中的重要作用，建立工程设计与环境持续发展的总体认识。</w:t>
      </w:r>
    </w:p>
    <w:p>
      <w:pPr>
        <w:widowControl/>
        <w:shd w:val="clear" w:color="auto" w:fill="FFFFFF"/>
        <w:autoSpaceDE w:val="0"/>
        <w:ind w:firstLine="207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本课程的具体教学目标如下：</w:t>
      </w:r>
    </w:p>
    <w:p>
      <w:pPr>
        <w:pStyle w:val="11"/>
        <w:numPr>
          <w:ilvl w:val="0"/>
          <w:numId w:val="2"/>
        </w:numPr>
        <w:ind w:left="567" w:firstLineChars="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在工程实践中，能分析评价实施方案及相关管理政策对社会、健康、安全、法律、环境及文化的影响，充分调动爱国情怀，认识到应承担的伦理责任；【</w:t>
      </w:r>
      <w:r>
        <w:rPr>
          <w:rFonts w:ascii="Times New Roman" w:hAnsi="Times New Roman" w:eastAsia="宋体" w:cs="Times New Roman"/>
        </w:rPr>
        <w:t>6-3</w:t>
      </w:r>
      <w:r>
        <w:rPr>
          <w:rFonts w:hint="eastAsia" w:ascii="Times New Roman" w:hAnsi="Times New Roman" w:eastAsia="宋体"/>
        </w:rPr>
        <w:t>】</w:t>
      </w:r>
    </w:p>
    <w:p>
      <w:pPr>
        <w:pStyle w:val="11"/>
        <w:numPr>
          <w:ilvl w:val="0"/>
          <w:numId w:val="2"/>
        </w:numPr>
        <w:ind w:left="567" w:firstLineChars="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具备对电子信息类产业特征的认知能力，理解工程与环境的关系，强调工程在解决环境问题中的重要作用，能够在产品设计与开发时具有较高的环境保护意识；【</w:t>
      </w:r>
      <w:r>
        <w:rPr>
          <w:rFonts w:ascii="Times New Roman" w:hAnsi="Times New Roman" w:eastAsia="宋体" w:cs="Times New Roman"/>
        </w:rPr>
        <w:t>7-1</w:t>
      </w:r>
      <w:r>
        <w:rPr>
          <w:rFonts w:hint="eastAsia" w:ascii="Times New Roman" w:hAnsi="Times New Roman" w:eastAsia="宋体"/>
        </w:rPr>
        <w:t>】</w:t>
      </w:r>
    </w:p>
    <w:p>
      <w:pPr>
        <w:pStyle w:val="11"/>
        <w:numPr>
          <w:ilvl w:val="0"/>
          <w:numId w:val="2"/>
        </w:numPr>
        <w:ind w:left="567" w:firstLineChars="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能在工程实践中，尊重他人，遵守规章制度和相关伦理法规，具有人文知识、思辨能力和正确的科学处事精神；【</w:t>
      </w:r>
      <w:r>
        <w:rPr>
          <w:rFonts w:ascii="Times New Roman" w:hAnsi="Times New Roman" w:eastAsia="宋体" w:cs="Times New Roman"/>
        </w:rPr>
        <w:t>8-1</w:t>
      </w:r>
      <w:r>
        <w:rPr>
          <w:rFonts w:hint="eastAsia" w:ascii="Times New Roman" w:hAnsi="Times New Roman" w:eastAsia="宋体"/>
        </w:rPr>
        <w:t>】</w:t>
      </w:r>
    </w:p>
    <w:p>
      <w:pPr>
        <w:pStyle w:val="11"/>
        <w:numPr>
          <w:ilvl w:val="0"/>
          <w:numId w:val="2"/>
        </w:numPr>
        <w:ind w:left="567" w:firstLineChars="0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掌握工程项目管理基本内容并培养经济意识</w:t>
      </w:r>
      <w:r>
        <w:rPr>
          <w:rFonts w:hint="eastAsia" w:ascii="Times New Roman" w:hAnsi="Times New Roman" w:eastAsia="宋体"/>
        </w:rPr>
        <w:t>；【</w:t>
      </w:r>
      <w:r>
        <w:rPr>
          <w:rFonts w:ascii="Times New Roman" w:hAnsi="Times New Roman" w:eastAsia="宋体" w:cs="Times New Roman"/>
        </w:rPr>
        <w:t>11-1</w:t>
      </w:r>
      <w:r>
        <w:rPr>
          <w:rFonts w:hint="eastAsia" w:ascii="Times New Roman" w:hAnsi="Times New Roman" w:eastAsia="宋体"/>
        </w:rPr>
        <w:t>】</w:t>
      </w:r>
    </w:p>
    <w:p>
      <w:pPr>
        <w:pStyle w:val="11"/>
        <w:numPr>
          <w:ilvl w:val="0"/>
          <w:numId w:val="2"/>
        </w:numPr>
        <w:ind w:left="567" w:firstLineChars="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培养学生工程项目管理能力，能够对具体项目进行分析和经济决策评价，能够设计项目计划；【</w:t>
      </w:r>
      <w:r>
        <w:rPr>
          <w:rFonts w:hint="eastAsia" w:ascii="Times New Roman" w:hAnsi="Times New Roman" w:eastAsia="宋体" w:cs="Times New Roman"/>
        </w:rPr>
        <w:t>11-2</w:t>
      </w:r>
      <w:r>
        <w:rPr>
          <w:rFonts w:hint="eastAsia" w:ascii="Times New Roman" w:hAnsi="Times New Roman" w:eastAsia="宋体"/>
        </w:rPr>
        <w:t>】</w:t>
      </w:r>
    </w:p>
    <w:p>
      <w:pPr>
        <w:pStyle w:val="3"/>
        <w:numPr>
          <w:ilvl w:val="0"/>
          <w:numId w:val="1"/>
        </w:numPr>
        <w:spacing w:before="120" w:after="156" w:afterLines="50" w:line="440" w:lineRule="exact"/>
        <w:ind w:left="629" w:hanging="629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课程目标与毕业要求的对应关系</w:t>
      </w:r>
    </w:p>
    <w:tbl>
      <w:tblPr>
        <w:tblStyle w:val="8"/>
        <w:tblW w:w="6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3827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9" w:type="dxa"/>
          </w:tcPr>
          <w:p>
            <w:pPr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毕业要求</w:t>
            </w:r>
          </w:p>
        </w:tc>
        <w:tc>
          <w:tcPr>
            <w:tcW w:w="3827" w:type="dxa"/>
          </w:tcPr>
          <w:p>
            <w:pPr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指标点</w:t>
            </w:r>
          </w:p>
        </w:tc>
        <w:tc>
          <w:tcPr>
            <w:tcW w:w="1497" w:type="dxa"/>
          </w:tcPr>
          <w:p>
            <w:pPr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课程目标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9" w:type="dxa"/>
            <w:vAlign w:val="center"/>
          </w:tcPr>
          <w:p>
            <w:pPr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6、工程与社会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6</w:t>
            </w:r>
            <w:r>
              <w:rPr>
                <w:rFonts w:ascii="Times New Roman" w:hAnsi="Times New Roman" w:eastAsia="宋体"/>
              </w:rPr>
              <w:t>-3</w:t>
            </w:r>
            <w:r>
              <w:rPr>
                <w:rFonts w:hint="eastAsia" w:ascii="Times New Roman" w:hAnsi="Times New Roman" w:eastAsia="宋体"/>
              </w:rPr>
              <w:t>理解电子信息领域新产品、新技术的开发和应用对社会、健康、安全、法律以及文化的潜在影响及应承担的责任</w:t>
            </w:r>
          </w:p>
        </w:tc>
        <w:tc>
          <w:tcPr>
            <w:tcW w:w="1497" w:type="dxa"/>
            <w:vAlign w:val="center"/>
          </w:tcPr>
          <w:p>
            <w:pPr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教学目标</w:t>
            </w:r>
            <w:r>
              <w:rPr>
                <w:rFonts w:ascii="Times New Roman" w:hAnsi="Times New Roman" w:eastAsia="宋体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559" w:type="dxa"/>
            <w:vAlign w:val="center"/>
          </w:tcPr>
          <w:p>
            <w:pPr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 w:cs="Times New Roman"/>
              </w:rPr>
              <w:t>7、环境和可持续发展</w:t>
            </w:r>
          </w:p>
        </w:tc>
        <w:tc>
          <w:tcPr>
            <w:tcW w:w="3827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7-1知晓和理解环境保护和社会可持续发展的内涵和意义。</w:t>
            </w:r>
          </w:p>
        </w:tc>
        <w:tc>
          <w:tcPr>
            <w:tcW w:w="1497" w:type="dxa"/>
            <w:vAlign w:val="center"/>
          </w:tcPr>
          <w:p>
            <w:pPr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教学目标</w:t>
            </w:r>
            <w:r>
              <w:rPr>
                <w:rFonts w:ascii="Times New Roman" w:hAnsi="Times New Roman" w:eastAsia="宋体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559" w:type="dxa"/>
            <w:vAlign w:val="center"/>
          </w:tcPr>
          <w:p>
            <w:pPr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8、职业规范</w:t>
            </w:r>
          </w:p>
        </w:tc>
        <w:tc>
          <w:tcPr>
            <w:tcW w:w="3827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</w:rPr>
              <w:t>8-1尊重生命，关爱他人，主张正义、诚信守则，具有人文知识、思辨能力、和处事能力科学精神。</w:t>
            </w:r>
          </w:p>
        </w:tc>
        <w:tc>
          <w:tcPr>
            <w:tcW w:w="1497" w:type="dxa"/>
            <w:vAlign w:val="center"/>
          </w:tcPr>
          <w:p>
            <w:pPr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教学目标</w:t>
            </w:r>
            <w:r>
              <w:rPr>
                <w:rFonts w:ascii="Times New Roman" w:hAnsi="Times New Roman" w:eastAsia="宋体" w:cs="Times New Roma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559" w:type="dxa"/>
            <w:vMerge w:val="restart"/>
            <w:vAlign w:val="center"/>
          </w:tcPr>
          <w:p>
            <w:pPr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 w:cs="Times New Roman"/>
              </w:rPr>
              <w:t>11</w:t>
            </w:r>
            <w:r>
              <w:rPr>
                <w:rFonts w:hint="eastAsia" w:ascii="Times New Roman" w:hAnsi="Times New Roman" w:eastAsia="宋体"/>
              </w:rPr>
              <w:t>、项目管理</w:t>
            </w:r>
          </w:p>
        </w:tc>
        <w:tc>
          <w:tcPr>
            <w:tcW w:w="3827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1</w:t>
            </w:r>
            <w:r>
              <w:rPr>
                <w:rFonts w:ascii="Times New Roman" w:hAnsi="Times New Roman" w:eastAsia="宋体"/>
              </w:rPr>
              <w:t>1-1</w:t>
            </w:r>
            <w:r>
              <w:rPr>
                <w:rFonts w:hint="eastAsia" w:ascii="Times New Roman" w:hAnsi="Times New Roman" w:eastAsia="宋体"/>
              </w:rPr>
              <w:t>理解工程实践活动中涉及的经济与管理因素。</w:t>
            </w:r>
          </w:p>
        </w:tc>
        <w:tc>
          <w:tcPr>
            <w:tcW w:w="1497" w:type="dxa"/>
            <w:vAlign w:val="center"/>
          </w:tcPr>
          <w:p>
            <w:pPr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教学目标</w:t>
            </w:r>
            <w:r>
              <w:rPr>
                <w:rFonts w:ascii="Times New Roman" w:hAnsi="Times New Roman" w:eastAsia="宋体" w:cs="Times New Roma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559" w:type="dxa"/>
            <w:vMerge w:val="continue"/>
            <w:vAlign w:val="center"/>
          </w:tcPr>
          <w:p>
            <w:pPr>
              <w:rPr>
                <w:rFonts w:ascii="Times New Roman" w:hAnsi="Times New Roman" w:eastAsia="宋体"/>
              </w:rPr>
            </w:pPr>
          </w:p>
        </w:tc>
        <w:tc>
          <w:tcPr>
            <w:tcW w:w="3827" w:type="dxa"/>
            <w:vAlign w:val="center"/>
          </w:tcPr>
          <w:p>
            <w:pPr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Cs w:val="21"/>
              </w:rPr>
              <w:t>11-2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</w:rPr>
              <w:t>掌握工程实践活动中基本的项目管理和经济决策方法，并能在多学科环境中应用</w:t>
            </w:r>
            <w:r>
              <w:rPr>
                <w:rFonts w:ascii="Times New Roman" w:hAnsi="Times New Roman" w:eastAsia="宋体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497" w:type="dxa"/>
            <w:vAlign w:val="center"/>
          </w:tcPr>
          <w:p>
            <w:pPr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教学目标</w:t>
            </w:r>
            <w:r>
              <w:rPr>
                <w:rFonts w:ascii="Times New Roman" w:hAnsi="Times New Roman" w:eastAsia="宋体" w:cs="Times New Roman"/>
              </w:rPr>
              <w:t>5</w:t>
            </w:r>
          </w:p>
        </w:tc>
      </w:tr>
    </w:tbl>
    <w:p>
      <w:pPr>
        <w:pStyle w:val="3"/>
        <w:numPr>
          <w:ilvl w:val="0"/>
          <w:numId w:val="1"/>
        </w:numPr>
        <w:spacing w:after="120" w:line="415" w:lineRule="auto"/>
        <w:ind w:left="629" w:hanging="629"/>
        <w:rPr>
          <w:rFonts w:ascii="Times New Roman" w:hAnsi="Times New Roman" w:eastAsia="宋体"/>
        </w:rPr>
      </w:pPr>
      <w:r>
        <w:rPr>
          <w:rFonts w:ascii="Times New Roman" w:hAnsi="Times New Roman" w:eastAsia="宋体"/>
          <w:sz w:val="24"/>
          <w:szCs w:val="24"/>
        </w:rPr>
        <w:t>课程教学内容及学时分配</w:t>
      </w:r>
      <w:r>
        <w:rPr>
          <w:rFonts w:hint="eastAsia" w:ascii="Times New Roman" w:hAnsi="Times New Roman" w:eastAsia="宋体"/>
          <w:sz w:val="24"/>
        </w:rPr>
        <w:t>（重点内容：</w:t>
      </w:r>
      <w:r>
        <w:rPr>
          <w:rFonts w:hint="eastAsia" w:ascii="Times New Roman" w:hAnsi="Times New Roman" w:eastAsia="宋体"/>
          <w:sz w:val="24"/>
        </w:rPr>
        <w:sym w:font="Wingdings" w:char="F0AB"/>
      </w:r>
      <w:r>
        <w:rPr>
          <w:rFonts w:hint="eastAsia" w:ascii="Times New Roman" w:hAnsi="Times New Roman" w:eastAsia="宋体"/>
          <w:sz w:val="24"/>
        </w:rPr>
        <w:t>；难点内容：</w:t>
      </w:r>
      <w:r>
        <w:rPr>
          <w:rFonts w:hint="eastAsia" w:ascii="Times New Roman" w:hAnsi="Times New Roman" w:eastAsia="宋体"/>
          <w:sz w:val="24"/>
        </w:rPr>
        <w:sym w:font="Symbol" w:char="F044"/>
      </w:r>
      <w:r>
        <w:rPr>
          <w:rFonts w:hint="eastAsia" w:ascii="Times New Roman" w:hAnsi="Times New Roman" w:eastAsia="宋体"/>
          <w:sz w:val="24"/>
        </w:rPr>
        <w:t>）</w:t>
      </w:r>
    </w:p>
    <w:p>
      <w:pPr>
        <w:pStyle w:val="11"/>
        <w:numPr>
          <w:ilvl w:val="0"/>
          <w:numId w:val="3"/>
        </w:numPr>
        <w:ind w:firstLineChars="0"/>
        <w:rPr>
          <w:rFonts w:ascii="Times New Roman" w:hAnsi="Times New Roman" w:eastAsia="宋体"/>
          <w:b/>
        </w:rPr>
      </w:pPr>
      <w:r>
        <w:rPr>
          <w:rFonts w:hint="eastAsia" w:ascii="Times New Roman" w:hAnsi="Times New Roman" w:eastAsia="宋体"/>
          <w:b/>
        </w:rPr>
        <w:t>绪论</w:t>
      </w:r>
      <w:r>
        <w:rPr>
          <w:rFonts w:ascii="Times New Roman" w:hAnsi="Times New Roman" w:eastAsia="宋体"/>
          <w:b/>
        </w:rPr>
        <w:t>（6学时）（支撑课程目标</w:t>
      </w:r>
      <w:r>
        <w:rPr>
          <w:rFonts w:hint="eastAsia" w:ascii="Times New Roman" w:hAnsi="Times New Roman" w:eastAsia="宋体"/>
          <w:b/>
        </w:rPr>
        <w:t>1，2，3，</w:t>
      </w:r>
      <w:r>
        <w:rPr>
          <w:rFonts w:ascii="Times New Roman" w:hAnsi="Times New Roman" w:eastAsia="宋体"/>
          <w:b/>
        </w:rPr>
        <w:t>4</w:t>
      </w:r>
      <w:r>
        <w:rPr>
          <w:rFonts w:hint="eastAsia" w:ascii="Times New Roman" w:hAnsi="Times New Roman" w:eastAsia="宋体"/>
          <w:b/>
        </w:rPr>
        <w:t>，</w:t>
      </w:r>
      <w:r>
        <w:rPr>
          <w:rFonts w:ascii="Times New Roman" w:hAnsi="Times New Roman" w:eastAsia="宋体"/>
          <w:b/>
        </w:rPr>
        <w:t>5）</w:t>
      </w:r>
    </w:p>
    <w:p>
      <w:pPr>
        <w:pStyle w:val="11"/>
        <w:numPr>
          <w:ilvl w:val="1"/>
          <w:numId w:val="4"/>
        </w:numPr>
        <w:ind w:firstLineChars="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工程和工程师的概念类</w:t>
      </w:r>
    </w:p>
    <w:p>
      <w:pPr>
        <w:pStyle w:val="11"/>
        <w:numPr>
          <w:ilvl w:val="1"/>
          <w:numId w:val="4"/>
        </w:numPr>
        <w:ind w:firstLineChars="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工程中的工程项目管理</w:t>
      </w:r>
    </w:p>
    <w:p>
      <w:pPr>
        <w:pStyle w:val="11"/>
        <w:numPr>
          <w:ilvl w:val="1"/>
          <w:numId w:val="4"/>
        </w:numPr>
        <w:ind w:firstLineChars="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工程伦理学</w:t>
      </w:r>
    </w:p>
    <w:p>
      <w:pPr>
        <w:pStyle w:val="11"/>
        <w:numPr>
          <w:ilvl w:val="1"/>
          <w:numId w:val="4"/>
        </w:numPr>
        <w:ind w:firstLineChars="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工程实践中的环境问题</w:t>
      </w:r>
    </w:p>
    <w:p>
      <w:pPr>
        <w:pStyle w:val="11"/>
        <w:numPr>
          <w:ilvl w:val="1"/>
          <w:numId w:val="4"/>
        </w:numPr>
        <w:ind w:firstLineChars="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工程中的相关标准、伦理准则、管理规范和工程师职业准则</w:t>
      </w:r>
    </w:p>
    <w:p>
      <w:pPr>
        <w:pStyle w:val="11"/>
        <w:numPr>
          <w:ilvl w:val="0"/>
          <w:numId w:val="5"/>
        </w:numPr>
        <w:ind w:firstLineChars="0"/>
        <w:rPr>
          <w:rFonts w:ascii="Times New Roman" w:hAnsi="Times New Roman" w:eastAsia="宋体"/>
          <w:b/>
        </w:rPr>
      </w:pPr>
      <w:r>
        <w:rPr>
          <w:rFonts w:ascii="Times New Roman" w:hAnsi="Times New Roman" w:eastAsia="宋体"/>
          <w:b/>
        </w:rPr>
        <w:t>目标及要求：</w:t>
      </w:r>
    </w:p>
    <w:p>
      <w:pPr>
        <w:pStyle w:val="11"/>
        <w:numPr>
          <w:ilvl w:val="0"/>
          <w:numId w:val="6"/>
        </w:numPr>
        <w:ind w:firstLineChars="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掌握工程伦理、工程项目管理和工程环境的含义；</w:t>
      </w:r>
      <w:r>
        <w:rPr>
          <w:rFonts w:hint="eastAsia" w:ascii="Times New Roman" w:hAnsi="Times New Roman" w:eastAsia="宋体"/>
        </w:rPr>
        <w:sym w:font="Wingdings" w:char="F0AB"/>
      </w:r>
    </w:p>
    <w:p>
      <w:pPr>
        <w:pStyle w:val="11"/>
        <w:numPr>
          <w:ilvl w:val="0"/>
          <w:numId w:val="6"/>
        </w:numPr>
        <w:ind w:firstLineChars="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研究工程伦理学、工程项目管理及环境相关的意义及方法；</w:t>
      </w:r>
      <w:r>
        <w:rPr>
          <w:rFonts w:hint="eastAsia" w:ascii="Times New Roman" w:hAnsi="Times New Roman" w:eastAsia="宋体"/>
        </w:rPr>
        <w:sym w:font="Wingdings" w:char="F0AB"/>
      </w:r>
    </w:p>
    <w:p>
      <w:pPr>
        <w:pStyle w:val="11"/>
        <w:numPr>
          <w:ilvl w:val="0"/>
          <w:numId w:val="6"/>
        </w:numPr>
        <w:ind w:firstLineChars="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了解工程和工程师概念，树立正确的工程价值观和伦理观。</w:t>
      </w:r>
    </w:p>
    <w:p>
      <w:pPr>
        <w:pStyle w:val="11"/>
        <w:numPr>
          <w:ilvl w:val="0"/>
          <w:numId w:val="5"/>
        </w:numPr>
        <w:ind w:firstLineChars="0"/>
        <w:rPr>
          <w:rFonts w:ascii="Times New Roman" w:hAnsi="Times New Roman" w:eastAsia="宋体"/>
          <w:b/>
        </w:rPr>
      </w:pPr>
      <w:r>
        <w:rPr>
          <w:rFonts w:ascii="Times New Roman" w:hAnsi="Times New Roman" w:eastAsia="宋体"/>
          <w:b/>
        </w:rPr>
        <w:t>作业内容：</w:t>
      </w:r>
    </w:p>
    <w:p>
      <w:pPr>
        <w:ind w:left="78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强化项目管理的基本知识，为课程后续学习奠定基础。</w:t>
      </w:r>
    </w:p>
    <w:p>
      <w:pPr>
        <w:pStyle w:val="11"/>
        <w:numPr>
          <w:ilvl w:val="0"/>
          <w:numId w:val="5"/>
        </w:numPr>
        <w:ind w:firstLineChars="0"/>
        <w:rPr>
          <w:rFonts w:ascii="Times New Roman" w:hAnsi="Times New Roman" w:eastAsia="宋体"/>
          <w:b/>
        </w:rPr>
      </w:pPr>
      <w:r>
        <w:rPr>
          <w:rFonts w:ascii="Times New Roman" w:hAnsi="Times New Roman" w:eastAsia="宋体"/>
          <w:b/>
        </w:rPr>
        <w:t>讨论内容：</w:t>
      </w:r>
    </w:p>
    <w:p>
      <w:pPr>
        <w:ind w:left="78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引入教材及已被证实的媒体资料，对案例进行讨论分析。</w:t>
      </w:r>
    </w:p>
    <w:p>
      <w:pPr>
        <w:ind w:left="780"/>
        <w:rPr>
          <w:rFonts w:ascii="Times New Roman" w:hAnsi="Times New Roman" w:eastAsia="宋体"/>
        </w:rPr>
      </w:pPr>
    </w:p>
    <w:p>
      <w:pPr>
        <w:pStyle w:val="11"/>
        <w:numPr>
          <w:ilvl w:val="0"/>
          <w:numId w:val="3"/>
        </w:numPr>
        <w:ind w:firstLineChars="0"/>
        <w:rPr>
          <w:rFonts w:ascii="Times New Roman" w:hAnsi="Times New Roman" w:eastAsia="宋体"/>
          <w:b/>
        </w:rPr>
      </w:pPr>
      <w:r>
        <w:rPr>
          <w:rFonts w:hint="eastAsia" w:ascii="Times New Roman" w:hAnsi="Times New Roman" w:eastAsia="宋体"/>
          <w:b/>
        </w:rPr>
        <w:t>工程的项目管理方法</w:t>
      </w:r>
      <w:r>
        <w:rPr>
          <w:rFonts w:ascii="Times New Roman" w:hAnsi="Times New Roman" w:eastAsia="宋体"/>
          <w:b/>
        </w:rPr>
        <w:t>（8学时）（支撑课程目标4，5）</w:t>
      </w:r>
    </w:p>
    <w:p>
      <w:pPr>
        <w:pStyle w:val="11"/>
        <w:numPr>
          <w:ilvl w:val="1"/>
          <w:numId w:val="3"/>
        </w:numPr>
        <w:ind w:firstLineChars="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概述</w:t>
      </w:r>
    </w:p>
    <w:p>
      <w:pPr>
        <w:pStyle w:val="11"/>
        <w:numPr>
          <w:ilvl w:val="1"/>
          <w:numId w:val="3"/>
        </w:numPr>
        <w:ind w:firstLineChars="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工程技术和项目管理的关系</w:t>
      </w:r>
    </w:p>
    <w:p>
      <w:pPr>
        <w:pStyle w:val="11"/>
        <w:numPr>
          <w:ilvl w:val="1"/>
          <w:numId w:val="3"/>
        </w:numPr>
        <w:ind w:firstLineChars="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项目管理方法</w:t>
      </w:r>
    </w:p>
    <w:p>
      <w:pPr>
        <w:pStyle w:val="11"/>
        <w:numPr>
          <w:ilvl w:val="1"/>
          <w:numId w:val="3"/>
        </w:numPr>
        <w:ind w:firstLineChars="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工程中的利益相关者和社会责任</w:t>
      </w:r>
    </w:p>
    <w:p>
      <w:pPr>
        <w:pStyle w:val="11"/>
        <w:numPr>
          <w:ilvl w:val="0"/>
          <w:numId w:val="5"/>
        </w:numPr>
        <w:ind w:firstLineChars="0"/>
        <w:rPr>
          <w:rFonts w:ascii="Times New Roman" w:hAnsi="Times New Roman" w:eastAsia="宋体"/>
          <w:b/>
        </w:rPr>
      </w:pPr>
      <w:r>
        <w:rPr>
          <w:rFonts w:ascii="Times New Roman" w:hAnsi="Times New Roman" w:eastAsia="宋体"/>
          <w:b/>
        </w:rPr>
        <w:t>目标及要求：</w:t>
      </w:r>
    </w:p>
    <w:p>
      <w:pPr>
        <w:pStyle w:val="11"/>
        <w:numPr>
          <w:ilvl w:val="0"/>
          <w:numId w:val="7"/>
        </w:numPr>
        <w:ind w:firstLineChars="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了解项目的特点、分类和项目管理的特点、知识体系；</w:t>
      </w:r>
    </w:p>
    <w:p>
      <w:pPr>
        <w:pStyle w:val="11"/>
        <w:numPr>
          <w:ilvl w:val="0"/>
          <w:numId w:val="7"/>
        </w:numPr>
        <w:ind w:firstLineChars="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掌握范围管理、时间管理、成本管理与风险管理的方法；</w:t>
      </w:r>
      <w:r>
        <w:rPr>
          <w:rFonts w:hint="eastAsia" w:ascii="Times New Roman" w:hAnsi="Times New Roman" w:eastAsia="宋体"/>
        </w:rPr>
        <w:sym w:font="Wingdings" w:char="F0AB"/>
      </w:r>
    </w:p>
    <w:p>
      <w:pPr>
        <w:pStyle w:val="11"/>
        <w:numPr>
          <w:ilvl w:val="0"/>
          <w:numId w:val="7"/>
        </w:numPr>
        <w:ind w:firstLineChars="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掌握利益相关者理论，理清项目管理与经济决策的关联；</w:t>
      </w:r>
      <w:r>
        <w:rPr>
          <w:rFonts w:hint="eastAsia" w:ascii="Times New Roman" w:hAnsi="Times New Roman" w:eastAsia="宋体"/>
          <w:sz w:val="24"/>
        </w:rPr>
        <w:sym w:font="Symbol" w:char="F044"/>
      </w:r>
    </w:p>
    <w:p>
      <w:pPr>
        <w:pStyle w:val="11"/>
        <w:numPr>
          <w:ilvl w:val="0"/>
          <w:numId w:val="5"/>
        </w:numPr>
        <w:ind w:firstLineChars="0"/>
        <w:rPr>
          <w:rFonts w:ascii="Times New Roman" w:hAnsi="Times New Roman" w:eastAsia="宋体"/>
          <w:b/>
        </w:rPr>
      </w:pPr>
      <w:r>
        <w:rPr>
          <w:rFonts w:ascii="Times New Roman" w:hAnsi="Times New Roman" w:eastAsia="宋体"/>
          <w:b/>
        </w:rPr>
        <w:t>作业内容：</w:t>
      </w:r>
    </w:p>
    <w:p>
      <w:pPr>
        <w:ind w:left="78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引入具体项目，</w:t>
      </w:r>
      <w:r>
        <w:rPr>
          <w:rFonts w:ascii="Times New Roman" w:hAnsi="Times New Roman" w:eastAsia="宋体"/>
        </w:rPr>
        <w:t>强化</w:t>
      </w:r>
      <w:r>
        <w:rPr>
          <w:rFonts w:hint="eastAsia" w:ascii="Times New Roman" w:hAnsi="Times New Roman" w:eastAsia="宋体"/>
        </w:rPr>
        <w:t>项目计划的编制方法。</w:t>
      </w:r>
    </w:p>
    <w:p>
      <w:pPr>
        <w:pStyle w:val="11"/>
        <w:numPr>
          <w:ilvl w:val="0"/>
          <w:numId w:val="5"/>
        </w:numPr>
        <w:ind w:firstLineChars="0"/>
        <w:rPr>
          <w:rFonts w:ascii="Times New Roman" w:hAnsi="Times New Roman" w:eastAsia="宋体"/>
          <w:b/>
        </w:rPr>
      </w:pPr>
      <w:r>
        <w:rPr>
          <w:rFonts w:ascii="Times New Roman" w:hAnsi="Times New Roman" w:eastAsia="宋体"/>
          <w:b/>
        </w:rPr>
        <w:t>讨论内容：</w:t>
      </w:r>
    </w:p>
    <w:p>
      <w:pPr>
        <w:ind w:left="78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针对具体项目，进行范围管理、时间管理、成本管理与风险管理的讨论。</w:t>
      </w:r>
    </w:p>
    <w:p>
      <w:pPr>
        <w:pStyle w:val="11"/>
        <w:numPr>
          <w:ilvl w:val="0"/>
          <w:numId w:val="5"/>
        </w:numPr>
        <w:ind w:firstLineChars="0"/>
        <w:rPr>
          <w:rFonts w:ascii="Times New Roman" w:hAnsi="Times New Roman" w:eastAsia="宋体"/>
          <w:b/>
        </w:rPr>
      </w:pPr>
      <w:r>
        <w:rPr>
          <w:rFonts w:ascii="Times New Roman" w:hAnsi="Times New Roman" w:eastAsia="宋体"/>
          <w:b/>
        </w:rPr>
        <w:t>自学拓展：</w:t>
      </w:r>
    </w:p>
    <w:p>
      <w:pPr>
        <w:ind w:left="78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查阅资料，了解利用Microsoft公司的Project软件编制项目计划的方法。</w:t>
      </w:r>
    </w:p>
    <w:p>
      <w:pPr>
        <w:ind w:left="780"/>
        <w:rPr>
          <w:rFonts w:ascii="Times New Roman" w:hAnsi="Times New Roman" w:eastAsia="宋体"/>
        </w:rPr>
      </w:pPr>
    </w:p>
    <w:p>
      <w:pPr>
        <w:pStyle w:val="11"/>
        <w:numPr>
          <w:ilvl w:val="0"/>
          <w:numId w:val="3"/>
        </w:numPr>
        <w:ind w:firstLineChars="0"/>
        <w:rPr>
          <w:rFonts w:ascii="Times New Roman" w:hAnsi="Times New Roman" w:eastAsia="宋体"/>
          <w:b/>
        </w:rPr>
      </w:pPr>
      <w:r>
        <w:rPr>
          <w:rFonts w:hint="eastAsia" w:ascii="Times New Roman" w:hAnsi="Times New Roman" w:eastAsia="宋体"/>
          <w:b/>
        </w:rPr>
        <w:t>项目的实施与收尾</w:t>
      </w:r>
      <w:r>
        <w:rPr>
          <w:rFonts w:ascii="Times New Roman" w:hAnsi="Times New Roman" w:eastAsia="宋体"/>
          <w:b/>
        </w:rPr>
        <w:t>（4学时）（支撑课程目标4</w:t>
      </w:r>
      <w:r>
        <w:rPr>
          <w:rFonts w:hint="eastAsia" w:ascii="Times New Roman" w:hAnsi="Times New Roman" w:eastAsia="宋体"/>
          <w:b/>
        </w:rPr>
        <w:t>，</w:t>
      </w:r>
      <w:r>
        <w:rPr>
          <w:rFonts w:ascii="Times New Roman" w:hAnsi="Times New Roman" w:eastAsia="宋体"/>
          <w:b/>
        </w:rPr>
        <w:t>5）</w:t>
      </w:r>
    </w:p>
    <w:p>
      <w:pPr>
        <w:pStyle w:val="11"/>
        <w:numPr>
          <w:ilvl w:val="1"/>
          <w:numId w:val="8"/>
        </w:numPr>
        <w:ind w:firstLineChars="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概述</w:t>
      </w:r>
    </w:p>
    <w:p>
      <w:pPr>
        <w:pStyle w:val="11"/>
        <w:numPr>
          <w:ilvl w:val="1"/>
          <w:numId w:val="8"/>
        </w:numPr>
        <w:ind w:firstLineChars="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人员管理</w:t>
      </w:r>
    </w:p>
    <w:p>
      <w:pPr>
        <w:pStyle w:val="11"/>
        <w:numPr>
          <w:ilvl w:val="1"/>
          <w:numId w:val="8"/>
        </w:numPr>
        <w:ind w:firstLineChars="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项目实施控制</w:t>
      </w:r>
    </w:p>
    <w:p>
      <w:pPr>
        <w:pStyle w:val="11"/>
        <w:numPr>
          <w:ilvl w:val="1"/>
          <w:numId w:val="8"/>
        </w:numPr>
        <w:ind w:firstLineChars="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项目验收文档</w:t>
      </w:r>
    </w:p>
    <w:p>
      <w:pPr>
        <w:pStyle w:val="11"/>
        <w:numPr>
          <w:ilvl w:val="0"/>
          <w:numId w:val="5"/>
        </w:numPr>
        <w:ind w:firstLineChars="0"/>
        <w:rPr>
          <w:rFonts w:ascii="Times New Roman" w:hAnsi="Times New Roman" w:eastAsia="宋体"/>
          <w:b/>
        </w:rPr>
      </w:pPr>
      <w:r>
        <w:rPr>
          <w:rFonts w:ascii="Times New Roman" w:hAnsi="Times New Roman" w:eastAsia="宋体"/>
          <w:b/>
        </w:rPr>
        <w:t>目标及要求：</w:t>
      </w:r>
    </w:p>
    <w:p>
      <w:pPr>
        <w:pStyle w:val="11"/>
        <w:numPr>
          <w:ilvl w:val="0"/>
          <w:numId w:val="9"/>
        </w:numPr>
        <w:ind w:firstLineChars="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掌握项目人员管理的基础知识，掌握项目经理必备的素质；</w:t>
      </w:r>
    </w:p>
    <w:p>
      <w:pPr>
        <w:pStyle w:val="11"/>
        <w:numPr>
          <w:ilvl w:val="0"/>
          <w:numId w:val="9"/>
        </w:numPr>
        <w:ind w:firstLineChars="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了解项目实施的阶段划分，以及各阶段具体要求。</w:t>
      </w:r>
    </w:p>
    <w:p>
      <w:pPr>
        <w:pStyle w:val="11"/>
        <w:numPr>
          <w:ilvl w:val="0"/>
          <w:numId w:val="9"/>
        </w:numPr>
        <w:ind w:firstLineChars="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了解项目验收报告撰写规范；</w:t>
      </w:r>
    </w:p>
    <w:p>
      <w:pPr>
        <w:pStyle w:val="11"/>
        <w:numPr>
          <w:ilvl w:val="0"/>
          <w:numId w:val="5"/>
        </w:numPr>
        <w:ind w:firstLineChars="0"/>
        <w:rPr>
          <w:rFonts w:ascii="Times New Roman" w:hAnsi="Times New Roman" w:eastAsia="宋体"/>
          <w:b/>
        </w:rPr>
      </w:pPr>
      <w:r>
        <w:rPr>
          <w:rFonts w:ascii="Times New Roman" w:hAnsi="Times New Roman" w:eastAsia="宋体"/>
          <w:b/>
        </w:rPr>
        <w:t>作业内容：</w:t>
      </w:r>
    </w:p>
    <w:p>
      <w:pPr>
        <w:ind w:left="780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强化项目决策方法学习，并就具体项目设计分析得到性研究报告</w:t>
      </w:r>
      <w:r>
        <w:rPr>
          <w:rFonts w:hint="eastAsia" w:ascii="Times New Roman" w:hAnsi="Times New Roman" w:eastAsia="宋体"/>
        </w:rPr>
        <w:t>。</w:t>
      </w:r>
    </w:p>
    <w:p>
      <w:pPr>
        <w:pStyle w:val="11"/>
        <w:numPr>
          <w:ilvl w:val="0"/>
          <w:numId w:val="5"/>
        </w:numPr>
        <w:ind w:firstLineChars="0"/>
        <w:rPr>
          <w:rFonts w:ascii="Times New Roman" w:hAnsi="Times New Roman" w:eastAsia="宋体"/>
          <w:b/>
        </w:rPr>
      </w:pPr>
      <w:r>
        <w:rPr>
          <w:rFonts w:ascii="Times New Roman" w:hAnsi="Times New Roman" w:eastAsia="宋体"/>
          <w:b/>
        </w:rPr>
        <w:t>讨论内容：</w:t>
      </w:r>
    </w:p>
    <w:p>
      <w:pPr>
        <w:ind w:left="78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引入项目实施案例，讨论在项目实施过程中应该做好哪些控制管理。</w:t>
      </w:r>
    </w:p>
    <w:p>
      <w:pPr>
        <w:pStyle w:val="11"/>
        <w:numPr>
          <w:ilvl w:val="0"/>
          <w:numId w:val="5"/>
        </w:numPr>
        <w:ind w:firstLineChars="0"/>
        <w:rPr>
          <w:rFonts w:ascii="Times New Roman" w:hAnsi="Times New Roman" w:eastAsia="宋体"/>
          <w:b/>
        </w:rPr>
      </w:pPr>
      <w:r>
        <w:rPr>
          <w:rFonts w:ascii="Times New Roman" w:hAnsi="Times New Roman" w:eastAsia="宋体"/>
          <w:b/>
        </w:rPr>
        <w:t>自学拓展：</w:t>
      </w:r>
    </w:p>
    <w:p>
      <w:pPr>
        <w:pStyle w:val="11"/>
        <w:snapToGrid w:val="0"/>
        <w:ind w:left="780" w:firstLine="0" w:firstLineChars="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查阅</w:t>
      </w:r>
      <w:r>
        <w:rPr>
          <w:rFonts w:ascii="Times New Roman" w:hAnsi="Times New Roman" w:eastAsia="宋体"/>
        </w:rPr>
        <w:t>文献</w:t>
      </w:r>
      <w:r>
        <w:rPr>
          <w:rFonts w:hint="eastAsia" w:ascii="Times New Roman" w:hAnsi="Times New Roman" w:eastAsia="宋体"/>
        </w:rPr>
        <w:t>，了解后评价的后评价工作。</w:t>
      </w:r>
    </w:p>
    <w:p>
      <w:pPr>
        <w:pStyle w:val="11"/>
        <w:snapToGrid w:val="0"/>
        <w:ind w:left="780" w:firstLine="0" w:firstLineChars="0"/>
        <w:rPr>
          <w:rFonts w:ascii="Times New Roman" w:hAnsi="Times New Roman" w:eastAsia="宋体"/>
        </w:rPr>
      </w:pPr>
    </w:p>
    <w:p>
      <w:pPr>
        <w:pStyle w:val="11"/>
        <w:numPr>
          <w:ilvl w:val="0"/>
          <w:numId w:val="3"/>
        </w:numPr>
        <w:ind w:firstLineChars="0"/>
        <w:rPr>
          <w:rFonts w:ascii="Times New Roman" w:hAnsi="Times New Roman" w:eastAsia="宋体"/>
          <w:b/>
        </w:rPr>
      </w:pPr>
      <w:r>
        <w:rPr>
          <w:rFonts w:hint="eastAsia" w:ascii="Times New Roman" w:hAnsi="Times New Roman" w:eastAsia="宋体"/>
          <w:b/>
        </w:rPr>
        <w:t>工程活动中的伦理（7学时）（支撑课程目标1，3）</w:t>
      </w:r>
    </w:p>
    <w:p>
      <w:pPr>
        <w:pStyle w:val="11"/>
        <w:numPr>
          <w:ilvl w:val="1"/>
          <w:numId w:val="3"/>
        </w:numPr>
        <w:ind w:firstLineChars="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概述</w:t>
      </w:r>
    </w:p>
    <w:p>
      <w:pPr>
        <w:pStyle w:val="11"/>
        <w:numPr>
          <w:ilvl w:val="1"/>
          <w:numId w:val="3"/>
        </w:numPr>
        <w:ind w:firstLineChars="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伦理观念</w:t>
      </w:r>
    </w:p>
    <w:p>
      <w:pPr>
        <w:pStyle w:val="11"/>
        <w:numPr>
          <w:ilvl w:val="1"/>
          <w:numId w:val="3"/>
        </w:numPr>
        <w:ind w:firstLineChars="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责任共同体</w:t>
      </w:r>
    </w:p>
    <w:p>
      <w:pPr>
        <w:pStyle w:val="11"/>
        <w:numPr>
          <w:ilvl w:val="1"/>
          <w:numId w:val="3"/>
        </w:numPr>
        <w:ind w:firstLineChars="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工程伦理规范</w:t>
      </w:r>
    </w:p>
    <w:p>
      <w:pPr>
        <w:pStyle w:val="11"/>
        <w:numPr>
          <w:ilvl w:val="0"/>
          <w:numId w:val="5"/>
        </w:numPr>
        <w:ind w:firstLineChars="0"/>
        <w:rPr>
          <w:rFonts w:ascii="Times New Roman" w:hAnsi="Times New Roman" w:eastAsia="宋体"/>
          <w:b/>
        </w:rPr>
      </w:pPr>
      <w:r>
        <w:rPr>
          <w:rFonts w:ascii="Times New Roman" w:hAnsi="Times New Roman" w:eastAsia="宋体"/>
          <w:b/>
        </w:rPr>
        <w:t>目标及要求：</w:t>
      </w:r>
    </w:p>
    <w:p>
      <w:pPr>
        <w:pStyle w:val="11"/>
        <w:numPr>
          <w:ilvl w:val="0"/>
          <w:numId w:val="10"/>
        </w:numPr>
        <w:ind w:firstLineChars="0"/>
        <w:rPr>
          <w:rFonts w:ascii="Times New Roman" w:hAnsi="Times New Roman" w:eastAsia="宋体"/>
          <w:b/>
        </w:rPr>
      </w:pPr>
      <w:r>
        <w:rPr>
          <w:rFonts w:hint="eastAsia" w:ascii="Times New Roman" w:hAnsi="Times New Roman" w:eastAsia="宋体"/>
        </w:rPr>
        <w:t>掌握基本伦理观念与伦理架构；</w:t>
      </w:r>
    </w:p>
    <w:p>
      <w:pPr>
        <w:pStyle w:val="11"/>
        <w:numPr>
          <w:ilvl w:val="0"/>
          <w:numId w:val="10"/>
        </w:numPr>
        <w:ind w:firstLineChars="0"/>
        <w:rPr>
          <w:rFonts w:ascii="Times New Roman" w:hAnsi="Times New Roman" w:eastAsia="宋体"/>
          <w:b/>
        </w:rPr>
      </w:pPr>
      <w:r>
        <w:rPr>
          <w:rFonts w:hint="eastAsia" w:ascii="Times New Roman" w:hAnsi="Times New Roman" w:eastAsia="宋体"/>
        </w:rPr>
        <w:t>了解工程活动中不同伦理主体和立场；</w:t>
      </w:r>
    </w:p>
    <w:p>
      <w:pPr>
        <w:pStyle w:val="11"/>
        <w:numPr>
          <w:ilvl w:val="0"/>
          <w:numId w:val="10"/>
        </w:numPr>
        <w:ind w:firstLineChars="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了解应对具体伦理问题的基本原则。</w:t>
      </w:r>
    </w:p>
    <w:p>
      <w:pPr>
        <w:pStyle w:val="11"/>
        <w:numPr>
          <w:ilvl w:val="0"/>
          <w:numId w:val="5"/>
        </w:numPr>
        <w:ind w:firstLineChars="0"/>
        <w:rPr>
          <w:rFonts w:ascii="Times New Roman" w:hAnsi="Times New Roman" w:eastAsia="宋体"/>
          <w:b/>
        </w:rPr>
      </w:pPr>
      <w:r>
        <w:rPr>
          <w:rFonts w:ascii="Times New Roman" w:hAnsi="Times New Roman" w:eastAsia="宋体"/>
          <w:b/>
        </w:rPr>
        <w:t>作业内容：</w:t>
      </w:r>
    </w:p>
    <w:p>
      <w:pPr>
        <w:ind w:left="78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以具体工程项目为主体，分析项目中不同伦理主体的特点。</w:t>
      </w:r>
    </w:p>
    <w:p>
      <w:pPr>
        <w:pStyle w:val="11"/>
        <w:numPr>
          <w:ilvl w:val="0"/>
          <w:numId w:val="5"/>
        </w:numPr>
        <w:ind w:firstLineChars="0"/>
        <w:rPr>
          <w:rFonts w:ascii="Times New Roman" w:hAnsi="Times New Roman" w:eastAsia="宋体"/>
          <w:b/>
        </w:rPr>
      </w:pPr>
      <w:r>
        <w:rPr>
          <w:rFonts w:ascii="Times New Roman" w:hAnsi="Times New Roman" w:eastAsia="宋体"/>
          <w:b/>
        </w:rPr>
        <w:t>讨论内容：</w:t>
      </w:r>
    </w:p>
    <w:p>
      <w:pPr>
        <w:ind w:left="78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讨论不同工程活动中处理伦理问题的基本原则和基本思路。</w:t>
      </w:r>
    </w:p>
    <w:p>
      <w:pPr>
        <w:pStyle w:val="11"/>
        <w:numPr>
          <w:ilvl w:val="0"/>
          <w:numId w:val="5"/>
        </w:numPr>
        <w:ind w:firstLineChars="0"/>
        <w:rPr>
          <w:rFonts w:ascii="Times New Roman" w:hAnsi="Times New Roman" w:eastAsia="宋体"/>
          <w:b/>
        </w:rPr>
      </w:pPr>
      <w:r>
        <w:rPr>
          <w:rFonts w:ascii="Times New Roman" w:hAnsi="Times New Roman" w:eastAsia="宋体"/>
          <w:b/>
        </w:rPr>
        <w:t>自学拓展：</w:t>
      </w:r>
    </w:p>
    <w:p>
      <w:pPr>
        <w:pStyle w:val="11"/>
        <w:snapToGrid w:val="0"/>
        <w:ind w:left="780" w:firstLine="0" w:firstLineChars="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查阅</w:t>
      </w:r>
      <w:r>
        <w:rPr>
          <w:rFonts w:ascii="Times New Roman" w:hAnsi="Times New Roman" w:eastAsia="宋体"/>
        </w:rPr>
        <w:t>文献</w:t>
      </w:r>
      <w:r>
        <w:rPr>
          <w:rFonts w:hint="eastAsia" w:ascii="Times New Roman" w:hAnsi="Times New Roman" w:eastAsia="宋体"/>
        </w:rPr>
        <w:t>，了解引发工程伦理问题的诱导因素。</w:t>
      </w:r>
    </w:p>
    <w:p>
      <w:pPr>
        <w:pStyle w:val="11"/>
        <w:snapToGrid w:val="0"/>
        <w:ind w:left="780" w:firstLine="0" w:firstLineChars="0"/>
        <w:rPr>
          <w:rFonts w:ascii="Times New Roman" w:hAnsi="Times New Roman" w:eastAsia="宋体"/>
        </w:rPr>
      </w:pPr>
    </w:p>
    <w:p>
      <w:pPr>
        <w:pStyle w:val="11"/>
        <w:numPr>
          <w:ilvl w:val="0"/>
          <w:numId w:val="3"/>
        </w:numPr>
        <w:ind w:firstLineChars="0"/>
        <w:rPr>
          <w:rFonts w:ascii="Times New Roman" w:hAnsi="Times New Roman" w:eastAsia="宋体"/>
          <w:b/>
        </w:rPr>
      </w:pPr>
      <w:r>
        <w:rPr>
          <w:rFonts w:hint="eastAsia" w:ascii="Times New Roman" w:hAnsi="Times New Roman" w:eastAsia="宋体"/>
          <w:b/>
        </w:rPr>
        <w:t>电子信息中的伦理问题（8学时）（支撑课程目标1，3）</w:t>
      </w:r>
    </w:p>
    <w:p>
      <w:pPr>
        <w:pStyle w:val="11"/>
        <w:numPr>
          <w:ilvl w:val="1"/>
          <w:numId w:val="3"/>
        </w:numPr>
        <w:ind w:firstLineChars="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概述</w:t>
      </w:r>
    </w:p>
    <w:p>
      <w:pPr>
        <w:pStyle w:val="11"/>
        <w:numPr>
          <w:ilvl w:val="1"/>
          <w:numId w:val="3"/>
        </w:numPr>
        <w:ind w:firstLineChars="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电子信息伦理内涵</w:t>
      </w:r>
    </w:p>
    <w:p>
      <w:pPr>
        <w:pStyle w:val="11"/>
        <w:numPr>
          <w:ilvl w:val="1"/>
          <w:numId w:val="3"/>
        </w:numPr>
        <w:ind w:firstLineChars="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数据隐私与数据权力</w:t>
      </w:r>
    </w:p>
    <w:p>
      <w:pPr>
        <w:pStyle w:val="11"/>
        <w:numPr>
          <w:ilvl w:val="1"/>
          <w:numId w:val="3"/>
        </w:numPr>
        <w:ind w:firstLineChars="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伦理问题与公共安全</w:t>
      </w:r>
    </w:p>
    <w:p>
      <w:pPr>
        <w:pStyle w:val="11"/>
        <w:numPr>
          <w:ilvl w:val="0"/>
          <w:numId w:val="5"/>
        </w:numPr>
        <w:ind w:firstLineChars="0"/>
        <w:rPr>
          <w:rFonts w:ascii="Times New Roman" w:hAnsi="Times New Roman" w:eastAsia="宋体"/>
          <w:b/>
        </w:rPr>
      </w:pPr>
      <w:r>
        <w:rPr>
          <w:rFonts w:ascii="Times New Roman" w:hAnsi="Times New Roman" w:eastAsia="宋体"/>
          <w:b/>
        </w:rPr>
        <w:t>目标及要求：</w:t>
      </w:r>
    </w:p>
    <w:p>
      <w:pPr>
        <w:pStyle w:val="11"/>
        <w:numPr>
          <w:ilvl w:val="0"/>
          <w:numId w:val="11"/>
        </w:numPr>
        <w:ind w:firstLineChars="0"/>
        <w:rPr>
          <w:rFonts w:ascii="Times New Roman" w:hAnsi="Times New Roman" w:eastAsia="宋体"/>
          <w:b/>
        </w:rPr>
      </w:pPr>
      <w:r>
        <w:rPr>
          <w:rFonts w:hint="eastAsia" w:ascii="Times New Roman" w:hAnsi="Times New Roman" w:eastAsia="宋体"/>
        </w:rPr>
        <w:t>掌握电子信息工程中伦理问题；</w:t>
      </w:r>
    </w:p>
    <w:p>
      <w:pPr>
        <w:pStyle w:val="11"/>
        <w:numPr>
          <w:ilvl w:val="0"/>
          <w:numId w:val="11"/>
        </w:numPr>
        <w:ind w:firstLineChars="0"/>
        <w:rPr>
          <w:rFonts w:ascii="Times New Roman" w:hAnsi="Times New Roman" w:eastAsia="宋体"/>
          <w:b/>
        </w:rPr>
      </w:pPr>
      <w:r>
        <w:rPr>
          <w:rFonts w:hint="eastAsia" w:ascii="Times New Roman" w:hAnsi="Times New Roman" w:eastAsia="宋体"/>
        </w:rPr>
        <w:t>了解不同场景下数据隐私保护的基本原则；</w:t>
      </w:r>
    </w:p>
    <w:p>
      <w:pPr>
        <w:pStyle w:val="11"/>
        <w:numPr>
          <w:ilvl w:val="0"/>
          <w:numId w:val="11"/>
        </w:numPr>
        <w:ind w:firstLineChars="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了解维护公共安全需要考虑的基本要素。</w:t>
      </w:r>
    </w:p>
    <w:p>
      <w:pPr>
        <w:pStyle w:val="11"/>
        <w:numPr>
          <w:ilvl w:val="0"/>
          <w:numId w:val="5"/>
        </w:numPr>
        <w:ind w:firstLineChars="0"/>
        <w:rPr>
          <w:rFonts w:ascii="Times New Roman" w:hAnsi="Times New Roman" w:eastAsia="宋体"/>
          <w:b/>
        </w:rPr>
      </w:pPr>
      <w:r>
        <w:rPr>
          <w:rFonts w:ascii="Times New Roman" w:hAnsi="Times New Roman" w:eastAsia="宋体"/>
          <w:b/>
        </w:rPr>
        <w:t>作业内容：</w:t>
      </w:r>
    </w:p>
    <w:p>
      <w:pPr>
        <w:ind w:left="78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选择电子信息领域中的伦理问题，分析具体</w:t>
      </w:r>
      <w:r>
        <w:rPr>
          <w:rFonts w:ascii="Times New Roman" w:hAnsi="Times New Roman" w:eastAsia="宋体"/>
        </w:rPr>
        <w:t>项目</w:t>
      </w:r>
      <w:r>
        <w:rPr>
          <w:rFonts w:hint="eastAsia" w:ascii="Times New Roman" w:hAnsi="Times New Roman" w:eastAsia="宋体"/>
        </w:rPr>
        <w:t>并撰写</w:t>
      </w:r>
      <w:r>
        <w:rPr>
          <w:rFonts w:ascii="Times New Roman" w:hAnsi="Times New Roman" w:eastAsia="宋体"/>
        </w:rPr>
        <w:t>研究报告</w:t>
      </w:r>
      <w:r>
        <w:rPr>
          <w:rFonts w:hint="eastAsia" w:ascii="Times New Roman" w:hAnsi="Times New Roman" w:eastAsia="宋体"/>
        </w:rPr>
        <w:t>。</w:t>
      </w:r>
    </w:p>
    <w:p>
      <w:pPr>
        <w:pStyle w:val="11"/>
        <w:numPr>
          <w:ilvl w:val="0"/>
          <w:numId w:val="5"/>
        </w:numPr>
        <w:ind w:firstLineChars="0"/>
        <w:rPr>
          <w:rFonts w:ascii="Times New Roman" w:hAnsi="Times New Roman" w:eastAsia="宋体"/>
          <w:b/>
        </w:rPr>
      </w:pPr>
      <w:r>
        <w:rPr>
          <w:rFonts w:ascii="Times New Roman" w:hAnsi="Times New Roman" w:eastAsia="宋体"/>
          <w:b/>
        </w:rPr>
        <w:t>讨论内容：</w:t>
      </w:r>
    </w:p>
    <w:p>
      <w:pPr>
        <w:ind w:left="78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讨论电子信息领域内不同伦理问题间的连通性。</w:t>
      </w:r>
    </w:p>
    <w:p>
      <w:pPr>
        <w:pStyle w:val="11"/>
        <w:numPr>
          <w:ilvl w:val="0"/>
          <w:numId w:val="5"/>
        </w:numPr>
        <w:ind w:firstLineChars="0"/>
        <w:rPr>
          <w:rFonts w:ascii="Times New Roman" w:hAnsi="Times New Roman" w:eastAsia="宋体"/>
          <w:b/>
        </w:rPr>
      </w:pPr>
      <w:r>
        <w:rPr>
          <w:rFonts w:ascii="Times New Roman" w:hAnsi="Times New Roman" w:eastAsia="宋体"/>
          <w:b/>
        </w:rPr>
        <w:t>自学拓展：</w:t>
      </w:r>
    </w:p>
    <w:p>
      <w:pPr>
        <w:pStyle w:val="11"/>
        <w:snapToGrid w:val="0"/>
        <w:ind w:left="780" w:firstLine="0" w:firstLineChars="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查阅</w:t>
      </w:r>
      <w:r>
        <w:rPr>
          <w:rFonts w:ascii="Times New Roman" w:hAnsi="Times New Roman" w:eastAsia="宋体"/>
        </w:rPr>
        <w:t>文献</w:t>
      </w:r>
      <w:r>
        <w:rPr>
          <w:rFonts w:hint="eastAsia" w:ascii="Times New Roman" w:hAnsi="Times New Roman" w:eastAsia="宋体"/>
        </w:rPr>
        <w:t>，了解引发电子信息中伦理问题的主要因素和环境条件。</w:t>
      </w:r>
    </w:p>
    <w:p>
      <w:pPr>
        <w:pStyle w:val="11"/>
        <w:snapToGrid w:val="0"/>
        <w:ind w:left="780" w:firstLine="0" w:firstLineChars="0"/>
        <w:rPr>
          <w:rFonts w:ascii="Times New Roman" w:hAnsi="Times New Roman" w:eastAsia="宋体"/>
        </w:rPr>
      </w:pPr>
    </w:p>
    <w:p>
      <w:pPr>
        <w:pStyle w:val="11"/>
        <w:numPr>
          <w:ilvl w:val="0"/>
          <w:numId w:val="3"/>
        </w:numPr>
        <w:ind w:firstLineChars="0"/>
        <w:rPr>
          <w:b/>
        </w:rPr>
      </w:pPr>
      <w:r>
        <w:rPr>
          <w:rFonts w:hint="eastAsia"/>
          <w:b/>
        </w:rPr>
        <w:t>环境与工程综述</w:t>
      </w:r>
      <w:r>
        <w:rPr>
          <w:b/>
        </w:rPr>
        <w:t>（6学时）（支撑课程目标1</w:t>
      </w:r>
      <w:r>
        <w:rPr>
          <w:rFonts w:hint="eastAsia"/>
          <w:b/>
        </w:rPr>
        <w:t>，</w:t>
      </w:r>
      <w:r>
        <w:rPr>
          <w:b/>
        </w:rPr>
        <w:t>2）</w:t>
      </w:r>
    </w:p>
    <w:p>
      <w:pPr>
        <w:pStyle w:val="11"/>
        <w:numPr>
          <w:ilvl w:val="1"/>
          <w:numId w:val="3"/>
        </w:numPr>
        <w:ind w:firstLineChars="0"/>
      </w:pPr>
      <w:r>
        <w:rPr>
          <w:rFonts w:hint="eastAsia"/>
        </w:rPr>
        <w:t>概述</w:t>
      </w:r>
    </w:p>
    <w:p>
      <w:pPr>
        <w:pStyle w:val="11"/>
        <w:numPr>
          <w:ilvl w:val="1"/>
          <w:numId w:val="3"/>
        </w:numPr>
        <w:ind w:firstLineChars="0"/>
      </w:pPr>
      <w:r>
        <w:t>环境</w:t>
      </w:r>
      <w:r>
        <w:rPr>
          <w:rFonts w:hint="eastAsia"/>
        </w:rPr>
        <w:t>定义及环境问题；</w:t>
      </w:r>
      <w:r>
        <w:rPr>
          <w:rFonts w:hint="eastAsia"/>
        </w:rPr>
        <w:sym w:font="Wingdings" w:char="F0AB"/>
      </w:r>
    </w:p>
    <w:p>
      <w:pPr>
        <w:pStyle w:val="11"/>
        <w:numPr>
          <w:ilvl w:val="1"/>
          <w:numId w:val="3"/>
        </w:numPr>
        <w:ind w:firstLineChars="0"/>
      </w:pPr>
      <w:r>
        <w:rPr>
          <w:rFonts w:hint="eastAsia"/>
        </w:rPr>
        <w:t>工程对环境的影响；</w:t>
      </w:r>
      <w:r>
        <w:rPr>
          <w:rFonts w:hint="eastAsia" w:ascii="Times New Roman" w:hAnsi="Times New Roman" w:eastAsia="宋体"/>
          <w:sz w:val="24"/>
        </w:rPr>
        <w:sym w:font="Symbol" w:char="F044"/>
      </w:r>
    </w:p>
    <w:p>
      <w:pPr>
        <w:pStyle w:val="11"/>
        <w:numPr>
          <w:ilvl w:val="1"/>
          <w:numId w:val="3"/>
        </w:numPr>
        <w:ind w:firstLineChars="0"/>
      </w:pPr>
      <w:r>
        <w:rPr>
          <w:rFonts w:hint="eastAsia"/>
        </w:rPr>
        <w:t>大气排放；</w:t>
      </w:r>
    </w:p>
    <w:p>
      <w:pPr>
        <w:pStyle w:val="11"/>
        <w:numPr>
          <w:ilvl w:val="1"/>
          <w:numId w:val="3"/>
        </w:numPr>
        <w:ind w:firstLineChars="0"/>
      </w:pPr>
      <w:r>
        <w:t>水污染</w:t>
      </w:r>
      <w:r>
        <w:rPr>
          <w:rFonts w:hint="eastAsia"/>
        </w:rPr>
        <w:t>；</w:t>
      </w:r>
    </w:p>
    <w:p>
      <w:pPr>
        <w:pStyle w:val="11"/>
        <w:numPr>
          <w:ilvl w:val="1"/>
          <w:numId w:val="3"/>
        </w:numPr>
        <w:ind w:firstLineChars="0"/>
      </w:pPr>
      <w:r>
        <w:rPr>
          <w:rFonts w:hint="eastAsia"/>
        </w:rPr>
        <w:t>固体和危险废物污染；</w:t>
      </w:r>
    </w:p>
    <w:p>
      <w:pPr>
        <w:pStyle w:val="11"/>
        <w:numPr>
          <w:ilvl w:val="1"/>
          <w:numId w:val="3"/>
        </w:numPr>
        <w:ind w:firstLineChars="0"/>
      </w:pPr>
      <w:r>
        <w:rPr>
          <w:rFonts w:hint="eastAsia"/>
        </w:rPr>
        <w:t>自然</w:t>
      </w:r>
      <w:r>
        <w:t>环境消耗</w:t>
      </w:r>
      <w:r>
        <w:rPr>
          <w:rFonts w:hint="eastAsia"/>
        </w:rPr>
        <w:t>；</w:t>
      </w:r>
    </w:p>
    <w:p>
      <w:pPr>
        <w:pStyle w:val="11"/>
        <w:numPr>
          <w:ilvl w:val="1"/>
          <w:numId w:val="3"/>
        </w:numPr>
        <w:ind w:firstLineChars="0"/>
      </w:pPr>
      <w:r>
        <w:rPr>
          <w:rFonts w:hint="eastAsia"/>
        </w:rPr>
        <w:t>生态</w:t>
      </w:r>
      <w:r>
        <w:t>环境</w:t>
      </w:r>
      <w:r>
        <w:rPr>
          <w:rFonts w:hint="eastAsia"/>
        </w:rPr>
        <w:t>；</w:t>
      </w:r>
    </w:p>
    <w:p>
      <w:pPr>
        <w:pStyle w:val="11"/>
        <w:numPr>
          <w:ilvl w:val="1"/>
          <w:numId w:val="3"/>
        </w:numPr>
        <w:ind w:firstLineChars="0"/>
      </w:pPr>
      <w:r>
        <w:t>电磁环境</w:t>
      </w:r>
      <w:r>
        <w:rPr>
          <w:rFonts w:hint="eastAsia"/>
        </w:rPr>
        <w:t>；</w:t>
      </w:r>
    </w:p>
    <w:p>
      <w:pPr>
        <w:pStyle w:val="11"/>
        <w:numPr>
          <w:ilvl w:val="0"/>
          <w:numId w:val="5"/>
        </w:numPr>
        <w:ind w:firstLineChars="0"/>
        <w:rPr>
          <w:b/>
        </w:rPr>
      </w:pPr>
      <w:r>
        <w:rPr>
          <w:b/>
        </w:rPr>
        <w:t>目标及要求：</w:t>
      </w:r>
    </w:p>
    <w:p>
      <w:pPr>
        <w:pStyle w:val="11"/>
        <w:numPr>
          <w:ilvl w:val="0"/>
          <w:numId w:val="12"/>
        </w:numPr>
        <w:ind w:firstLineChars="0"/>
      </w:pPr>
      <w:r>
        <w:rPr>
          <w:rFonts w:hint="eastAsia"/>
        </w:rPr>
        <w:t>了解</w:t>
      </w:r>
      <w:r>
        <w:t>目前面临的各类环境问题</w:t>
      </w:r>
      <w:r>
        <w:rPr>
          <w:rFonts w:hint="eastAsia"/>
        </w:rPr>
        <w:t>，了解各类环境问题的成因和特点；</w:t>
      </w:r>
    </w:p>
    <w:p>
      <w:pPr>
        <w:pStyle w:val="11"/>
        <w:numPr>
          <w:ilvl w:val="0"/>
          <w:numId w:val="12"/>
        </w:numPr>
        <w:ind w:firstLineChars="0"/>
      </w:pPr>
      <w:r>
        <w:rPr>
          <w:rFonts w:hint="eastAsia"/>
        </w:rPr>
        <w:t>了解工程对环境的影响因素；</w:t>
      </w:r>
    </w:p>
    <w:p>
      <w:pPr>
        <w:pStyle w:val="11"/>
        <w:numPr>
          <w:ilvl w:val="0"/>
          <w:numId w:val="12"/>
        </w:numPr>
        <w:ind w:firstLineChars="0"/>
      </w:pPr>
      <w:r>
        <w:t>掌握</w:t>
      </w:r>
      <w:r>
        <w:rPr>
          <w:rFonts w:hint="eastAsia"/>
        </w:rPr>
        <w:t>环境问题的分类，</w:t>
      </w:r>
      <w:r>
        <w:t>了解电子信息类专业环境问题的特征</w:t>
      </w:r>
      <w:r>
        <w:rPr>
          <w:rFonts w:hint="eastAsia"/>
        </w:rPr>
        <w:t>，</w:t>
      </w:r>
      <w:r>
        <w:t>熟知解决</w:t>
      </w:r>
      <w:r>
        <w:rPr>
          <w:rFonts w:hint="eastAsia"/>
        </w:rPr>
        <w:t>环境</w:t>
      </w:r>
      <w:r>
        <w:t>问题的相关技术手段</w:t>
      </w:r>
      <w:r>
        <w:rPr>
          <w:rFonts w:hint="eastAsia"/>
        </w:rPr>
        <w:t>。</w:t>
      </w:r>
    </w:p>
    <w:p>
      <w:pPr>
        <w:pStyle w:val="11"/>
        <w:numPr>
          <w:ilvl w:val="0"/>
          <w:numId w:val="5"/>
        </w:numPr>
        <w:ind w:firstLineChars="0"/>
        <w:rPr>
          <w:b/>
        </w:rPr>
      </w:pPr>
      <w:r>
        <w:rPr>
          <w:b/>
        </w:rPr>
        <w:t>作业内容：</w:t>
      </w:r>
    </w:p>
    <w:p>
      <w:pPr>
        <w:ind w:left="780"/>
      </w:pPr>
      <w:r>
        <w:t>强化对环境问题的</w:t>
      </w:r>
      <w:r>
        <w:rPr>
          <w:rFonts w:hint="eastAsia"/>
        </w:rPr>
        <w:t>认识</w:t>
      </w:r>
      <w:r>
        <w:t>和理解</w:t>
      </w:r>
      <w:r>
        <w:rPr>
          <w:rFonts w:hint="eastAsia"/>
        </w:rPr>
        <w:t>。</w:t>
      </w:r>
    </w:p>
    <w:p>
      <w:pPr>
        <w:pStyle w:val="11"/>
        <w:numPr>
          <w:ilvl w:val="0"/>
          <w:numId w:val="5"/>
        </w:numPr>
        <w:ind w:firstLineChars="0"/>
        <w:rPr>
          <w:b/>
        </w:rPr>
      </w:pPr>
      <w:r>
        <w:rPr>
          <w:b/>
        </w:rPr>
        <w:t>讨论内容：</w:t>
      </w:r>
    </w:p>
    <w:p>
      <w:pPr>
        <w:ind w:left="780"/>
      </w:pPr>
      <w:r>
        <w:t>引入</w:t>
      </w:r>
      <w:r>
        <w:rPr>
          <w:rFonts w:hint="eastAsia"/>
        </w:rPr>
        <w:t>环境问题</w:t>
      </w:r>
      <w:r>
        <w:t>概述，讨论</w:t>
      </w:r>
      <w:r>
        <w:rPr>
          <w:rFonts w:hint="eastAsia"/>
        </w:rPr>
        <w:t>各类</w:t>
      </w:r>
      <w:r>
        <w:t>环境问题的原因与解决方法，突出</w:t>
      </w:r>
      <w:r>
        <w:rPr>
          <w:rFonts w:hint="eastAsia"/>
        </w:rPr>
        <w:t>工程与</w:t>
      </w:r>
      <w:r>
        <w:t>环境问题的</w:t>
      </w:r>
      <w:r>
        <w:rPr>
          <w:rFonts w:hint="eastAsia"/>
        </w:rPr>
        <w:t>关联。</w:t>
      </w:r>
    </w:p>
    <w:p>
      <w:pPr>
        <w:pStyle w:val="11"/>
        <w:numPr>
          <w:ilvl w:val="0"/>
          <w:numId w:val="5"/>
        </w:numPr>
        <w:ind w:firstLineChars="0"/>
        <w:rPr>
          <w:b/>
        </w:rPr>
      </w:pPr>
      <w:r>
        <w:rPr>
          <w:b/>
        </w:rPr>
        <w:t>自学拓展：</w:t>
      </w:r>
    </w:p>
    <w:p>
      <w:pPr>
        <w:ind w:left="780"/>
      </w:pPr>
      <w:r>
        <w:rPr>
          <w:rFonts w:hint="eastAsia"/>
        </w:rPr>
        <w:t>查阅相关</w:t>
      </w:r>
      <w:r>
        <w:t>资料</w:t>
      </w:r>
      <w:r>
        <w:rPr>
          <w:rFonts w:hint="eastAsia"/>
        </w:rPr>
        <w:t>，了解各类</w:t>
      </w:r>
      <w:r>
        <w:t>环境问题的特点</w:t>
      </w:r>
      <w:r>
        <w:rPr>
          <w:rFonts w:hint="eastAsia"/>
        </w:rPr>
        <w:t>，</w:t>
      </w:r>
      <w:r>
        <w:t>并结合自身专业特征分析实际工程问题中所需考虑的环境问题</w:t>
      </w:r>
      <w:r>
        <w:rPr>
          <w:rFonts w:hint="eastAsia"/>
        </w:rPr>
        <w:t>。</w:t>
      </w:r>
    </w:p>
    <w:p>
      <w:pPr>
        <w:ind w:left="780"/>
      </w:pPr>
    </w:p>
    <w:p>
      <w:pPr>
        <w:pStyle w:val="11"/>
        <w:numPr>
          <w:ilvl w:val="0"/>
          <w:numId w:val="3"/>
        </w:numPr>
        <w:ind w:firstLineChars="0"/>
        <w:rPr>
          <w:rFonts w:ascii="Times New Roman" w:hAnsi="Times New Roman" w:eastAsia="宋体"/>
          <w:b/>
        </w:rPr>
      </w:pPr>
      <w:r>
        <w:rPr>
          <w:rFonts w:hint="eastAsia" w:ascii="Times New Roman" w:hAnsi="Times New Roman" w:eastAsia="宋体"/>
          <w:b/>
        </w:rPr>
        <w:t>汽车与环境</w:t>
      </w:r>
      <w:r>
        <w:rPr>
          <w:b/>
        </w:rPr>
        <w:t>（3学时）（支撑课程目标2）</w:t>
      </w:r>
    </w:p>
    <w:p>
      <w:pPr>
        <w:pStyle w:val="11"/>
        <w:numPr>
          <w:ilvl w:val="1"/>
          <w:numId w:val="3"/>
        </w:numPr>
        <w:ind w:firstLineChars="0"/>
      </w:pPr>
      <w:r>
        <w:rPr>
          <w:rFonts w:hint="eastAsia"/>
        </w:rPr>
        <w:t>汽车排放污染物及危害；</w:t>
      </w:r>
    </w:p>
    <w:p>
      <w:pPr>
        <w:pStyle w:val="11"/>
        <w:numPr>
          <w:ilvl w:val="1"/>
          <w:numId w:val="3"/>
        </w:numPr>
        <w:ind w:firstLineChars="0"/>
      </w:pPr>
      <w:r>
        <w:rPr>
          <w:rFonts w:hint="eastAsia"/>
        </w:rPr>
        <w:t>汽车节能和环保技术；</w:t>
      </w:r>
      <w:r>
        <w:rPr>
          <w:rFonts w:hint="eastAsia"/>
        </w:rPr>
        <w:sym w:font="Wingdings" w:char="F0AB"/>
      </w:r>
    </w:p>
    <w:p>
      <w:pPr>
        <w:pStyle w:val="11"/>
        <w:numPr>
          <w:ilvl w:val="1"/>
          <w:numId w:val="3"/>
        </w:numPr>
        <w:ind w:firstLineChars="0"/>
      </w:pPr>
      <w:r>
        <w:rPr>
          <w:rFonts w:hint="eastAsia"/>
        </w:rPr>
        <w:t>新能源汽车；</w:t>
      </w:r>
      <w:r>
        <w:rPr>
          <w:rFonts w:hint="eastAsia" w:ascii="Times New Roman" w:hAnsi="Times New Roman" w:eastAsia="宋体"/>
          <w:sz w:val="24"/>
        </w:rPr>
        <w:sym w:font="Symbol" w:char="F044"/>
      </w:r>
    </w:p>
    <w:p>
      <w:pPr>
        <w:pStyle w:val="11"/>
        <w:numPr>
          <w:ilvl w:val="1"/>
          <w:numId w:val="3"/>
        </w:numPr>
        <w:ind w:firstLineChars="0"/>
      </w:pPr>
      <w:r>
        <w:rPr>
          <w:rFonts w:hint="eastAsia"/>
        </w:rPr>
        <w:t>汽车未来发展趋势</w:t>
      </w:r>
    </w:p>
    <w:p>
      <w:pPr>
        <w:pStyle w:val="11"/>
        <w:numPr>
          <w:ilvl w:val="0"/>
          <w:numId w:val="5"/>
        </w:numPr>
        <w:ind w:firstLineChars="0"/>
        <w:rPr>
          <w:b/>
        </w:rPr>
      </w:pPr>
      <w:r>
        <w:rPr>
          <w:b/>
        </w:rPr>
        <w:t>目标及要求：</w:t>
      </w:r>
    </w:p>
    <w:p>
      <w:pPr>
        <w:pStyle w:val="11"/>
        <w:numPr>
          <w:ilvl w:val="0"/>
          <w:numId w:val="13"/>
        </w:numPr>
        <w:ind w:firstLineChars="0"/>
      </w:pPr>
      <w:r>
        <w:rPr>
          <w:rFonts w:hint="eastAsia"/>
        </w:rPr>
        <w:t>了解汽车对</w:t>
      </w:r>
      <w:r>
        <w:t>环境</w:t>
      </w:r>
      <w:r>
        <w:rPr>
          <w:rFonts w:hint="eastAsia"/>
        </w:rPr>
        <w:t>的影响；</w:t>
      </w:r>
    </w:p>
    <w:p>
      <w:pPr>
        <w:pStyle w:val="11"/>
        <w:numPr>
          <w:ilvl w:val="0"/>
          <w:numId w:val="13"/>
        </w:numPr>
        <w:ind w:firstLineChars="0"/>
      </w:pPr>
      <w:r>
        <w:rPr>
          <w:rFonts w:hint="eastAsia"/>
        </w:rPr>
        <w:t>了解现在汽车采用的节能和环保技术；</w:t>
      </w:r>
    </w:p>
    <w:p>
      <w:pPr>
        <w:pStyle w:val="11"/>
        <w:numPr>
          <w:ilvl w:val="0"/>
          <w:numId w:val="13"/>
        </w:numPr>
        <w:ind w:firstLineChars="0"/>
      </w:pPr>
      <w:r>
        <w:t>掌握</w:t>
      </w:r>
      <w:r>
        <w:rPr>
          <w:rFonts w:hint="eastAsia"/>
        </w:rPr>
        <w:t>新能源汽车运用的技术以及对环境保护带来的好处；</w:t>
      </w:r>
    </w:p>
    <w:p>
      <w:pPr>
        <w:pStyle w:val="11"/>
        <w:numPr>
          <w:ilvl w:val="0"/>
          <w:numId w:val="5"/>
        </w:numPr>
        <w:ind w:firstLineChars="0"/>
        <w:rPr>
          <w:b/>
        </w:rPr>
      </w:pPr>
      <w:r>
        <w:rPr>
          <w:b/>
        </w:rPr>
        <w:t>作业内容：</w:t>
      </w:r>
    </w:p>
    <w:p>
      <w:pPr>
        <w:ind w:left="780"/>
      </w:pPr>
      <w:r>
        <w:rPr>
          <w:rFonts w:hint="eastAsia"/>
        </w:rPr>
        <w:t>汽车工业中环保技术的应用。</w:t>
      </w:r>
    </w:p>
    <w:p>
      <w:pPr>
        <w:pStyle w:val="11"/>
        <w:numPr>
          <w:ilvl w:val="0"/>
          <w:numId w:val="5"/>
        </w:numPr>
        <w:ind w:firstLineChars="0"/>
        <w:rPr>
          <w:b/>
        </w:rPr>
      </w:pPr>
      <w:r>
        <w:rPr>
          <w:b/>
        </w:rPr>
        <w:t>讨论内容：</w:t>
      </w:r>
    </w:p>
    <w:p>
      <w:pPr>
        <w:ind w:left="780"/>
      </w:pPr>
      <w:r>
        <w:rPr>
          <w:rFonts w:hint="eastAsia"/>
        </w:rPr>
        <w:t>比较各种清洁燃料汽车的优缺点，哪种清洁燃料电池汽车更容易推广使用？</w:t>
      </w:r>
    </w:p>
    <w:p>
      <w:pPr>
        <w:ind w:left="780"/>
        <w:rPr>
          <w:b/>
        </w:rPr>
      </w:pPr>
      <w:r>
        <w:rPr>
          <w:b/>
        </w:rPr>
        <w:t>自学拓展：</w:t>
      </w:r>
    </w:p>
    <w:p>
      <w:pPr>
        <w:ind w:left="780"/>
      </w:pPr>
      <w:r>
        <w:rPr>
          <w:rFonts w:hint="eastAsia"/>
        </w:rPr>
        <w:t>查阅相关</w:t>
      </w:r>
      <w:r>
        <w:t>资料</w:t>
      </w:r>
      <w:r>
        <w:rPr>
          <w:rFonts w:hint="eastAsia"/>
        </w:rPr>
        <w:t>，深入了解汽车设计中环保技术的应用，</w:t>
      </w:r>
      <w:r>
        <w:t>并结合自身专业</w:t>
      </w:r>
      <w:r>
        <w:rPr>
          <w:rFonts w:hint="eastAsia"/>
        </w:rPr>
        <w:t>知识对这些技术提出改进设想。</w:t>
      </w:r>
    </w:p>
    <w:p>
      <w:pPr>
        <w:ind w:left="780"/>
      </w:pPr>
    </w:p>
    <w:p>
      <w:pPr>
        <w:pStyle w:val="11"/>
        <w:numPr>
          <w:ilvl w:val="0"/>
          <w:numId w:val="3"/>
        </w:numPr>
        <w:ind w:firstLineChars="0"/>
        <w:rPr>
          <w:rFonts w:ascii="Times New Roman" w:hAnsi="Times New Roman" w:eastAsia="宋体"/>
          <w:b/>
        </w:rPr>
      </w:pPr>
      <w:r>
        <w:rPr>
          <w:rFonts w:hint="eastAsia"/>
          <w:b/>
        </w:rPr>
        <w:t>电子产品与绿色环保</w:t>
      </w:r>
      <w:r>
        <w:rPr>
          <w:b/>
        </w:rPr>
        <w:t>（6学时）（支撑课程目标2）</w:t>
      </w:r>
    </w:p>
    <w:p>
      <w:pPr>
        <w:pStyle w:val="11"/>
        <w:numPr>
          <w:ilvl w:val="1"/>
          <w:numId w:val="3"/>
        </w:numPr>
        <w:ind w:firstLineChars="0"/>
      </w:pPr>
      <w:r>
        <w:rPr>
          <w:rFonts w:hint="eastAsia"/>
        </w:rPr>
        <w:t>概述</w:t>
      </w:r>
    </w:p>
    <w:p>
      <w:pPr>
        <w:pStyle w:val="11"/>
        <w:numPr>
          <w:ilvl w:val="1"/>
          <w:numId w:val="3"/>
        </w:numPr>
        <w:ind w:firstLineChars="0"/>
      </w:pPr>
      <w:r>
        <w:t>电子产品的环境污染</w:t>
      </w:r>
      <w:r>
        <w:rPr>
          <w:rFonts w:hint="eastAsia"/>
        </w:rPr>
        <w:sym w:font="Wingdings" w:char="F0AB"/>
      </w:r>
    </w:p>
    <w:p>
      <w:pPr>
        <w:pStyle w:val="11"/>
        <w:numPr>
          <w:ilvl w:val="1"/>
          <w:numId w:val="3"/>
        </w:numPr>
        <w:ind w:firstLineChars="0"/>
      </w:pPr>
      <w:r>
        <w:t>重金属污染指标</w:t>
      </w:r>
    </w:p>
    <w:p>
      <w:pPr>
        <w:pStyle w:val="11"/>
        <w:numPr>
          <w:ilvl w:val="1"/>
          <w:numId w:val="3"/>
        </w:numPr>
        <w:ind w:firstLineChars="0"/>
      </w:pPr>
      <w:r>
        <w:rPr>
          <w:rFonts w:hint="eastAsia"/>
        </w:rPr>
        <w:t>RoH</w:t>
      </w:r>
      <w:r>
        <w:t>S</w:t>
      </w:r>
      <w:r>
        <w:rPr>
          <w:rFonts w:hint="eastAsia"/>
        </w:rPr>
        <w:t>指令</w:t>
      </w:r>
      <w:r>
        <w:rPr>
          <w:rFonts w:hint="eastAsia"/>
        </w:rPr>
        <w:sym w:font="Wingdings" w:char="F0AB"/>
      </w:r>
    </w:p>
    <w:p>
      <w:pPr>
        <w:pStyle w:val="11"/>
        <w:numPr>
          <w:ilvl w:val="1"/>
          <w:numId w:val="3"/>
        </w:numPr>
        <w:ind w:firstLineChars="0"/>
      </w:pPr>
      <w:r>
        <w:rPr>
          <w:rFonts w:hint="eastAsia"/>
        </w:rPr>
        <w:t>电子产品的二次回收</w:t>
      </w:r>
    </w:p>
    <w:p>
      <w:pPr>
        <w:pStyle w:val="11"/>
        <w:numPr>
          <w:ilvl w:val="1"/>
          <w:numId w:val="3"/>
        </w:numPr>
        <w:ind w:firstLineChars="0"/>
      </w:pPr>
      <w:r>
        <w:rPr>
          <w:rFonts w:hint="eastAsia"/>
        </w:rPr>
        <w:t>绿色产品设计</w:t>
      </w:r>
    </w:p>
    <w:p>
      <w:pPr>
        <w:pStyle w:val="11"/>
        <w:numPr>
          <w:ilvl w:val="0"/>
          <w:numId w:val="5"/>
        </w:numPr>
        <w:ind w:firstLineChars="0"/>
        <w:rPr>
          <w:b/>
        </w:rPr>
      </w:pPr>
      <w:r>
        <w:rPr>
          <w:b/>
        </w:rPr>
        <w:t>目标及要求：</w:t>
      </w:r>
    </w:p>
    <w:p>
      <w:pPr>
        <w:pStyle w:val="11"/>
        <w:numPr>
          <w:ilvl w:val="0"/>
          <w:numId w:val="14"/>
        </w:numPr>
        <w:ind w:firstLineChars="0"/>
      </w:pPr>
      <w:r>
        <w:rPr>
          <w:rFonts w:hint="eastAsia"/>
        </w:rPr>
        <w:t>了解</w:t>
      </w:r>
      <w:r>
        <w:t>电子产品的环境污染特别是重金属污染的严峻性</w:t>
      </w:r>
      <w:r>
        <w:rPr>
          <w:rFonts w:hint="eastAsia"/>
        </w:rPr>
        <w:t>；</w:t>
      </w:r>
    </w:p>
    <w:p>
      <w:pPr>
        <w:pStyle w:val="11"/>
        <w:numPr>
          <w:ilvl w:val="0"/>
          <w:numId w:val="14"/>
        </w:numPr>
        <w:ind w:firstLineChars="0"/>
      </w:pPr>
      <w:r>
        <w:rPr>
          <w:rFonts w:hint="eastAsia"/>
        </w:rPr>
        <w:t>掌握RoHS指令的含义，RoHS</w:t>
      </w:r>
      <w:r>
        <w:t>认证标准</w:t>
      </w:r>
      <w:r>
        <w:rPr>
          <w:rFonts w:hint="eastAsia"/>
        </w:rPr>
        <w:t>，具备</w:t>
      </w:r>
      <w:r>
        <w:t>电子产品的绿色环保意识</w:t>
      </w:r>
      <w:r>
        <w:rPr>
          <w:rFonts w:hint="eastAsia"/>
        </w:rPr>
        <w:t>，讨论</w:t>
      </w:r>
      <w:r>
        <w:t>如何有效实施电子产品的绿色环保</w:t>
      </w:r>
      <w:r>
        <w:rPr>
          <w:rFonts w:hint="eastAsia"/>
        </w:rPr>
        <w:t>，</w:t>
      </w:r>
      <w:r>
        <w:t>包括电子产品的回收问题</w:t>
      </w:r>
      <w:r>
        <w:rPr>
          <w:rFonts w:hint="eastAsia"/>
        </w:rPr>
        <w:t>。</w:t>
      </w:r>
    </w:p>
    <w:p>
      <w:pPr>
        <w:pStyle w:val="11"/>
        <w:numPr>
          <w:ilvl w:val="0"/>
          <w:numId w:val="14"/>
        </w:numPr>
        <w:ind w:firstLineChars="0"/>
      </w:pPr>
      <w:r>
        <w:rPr>
          <w:rFonts w:hint="eastAsia"/>
        </w:rPr>
        <w:t>掌握进行绿色产品设计的理念和方法；</w:t>
      </w:r>
    </w:p>
    <w:p>
      <w:pPr>
        <w:pStyle w:val="11"/>
        <w:numPr>
          <w:ilvl w:val="0"/>
          <w:numId w:val="5"/>
        </w:numPr>
        <w:ind w:firstLineChars="0"/>
        <w:rPr>
          <w:b/>
        </w:rPr>
      </w:pPr>
      <w:r>
        <w:rPr>
          <w:b/>
        </w:rPr>
        <w:t>作业内容：</w:t>
      </w:r>
    </w:p>
    <w:p>
      <w:pPr>
        <w:ind w:left="780"/>
      </w:pPr>
      <w:r>
        <w:t>理解</w:t>
      </w:r>
      <w:r>
        <w:rPr>
          <w:rFonts w:hint="eastAsia"/>
        </w:rPr>
        <w:t>电子产品与</w:t>
      </w:r>
      <w:r>
        <w:t>绿色环保的</w:t>
      </w:r>
      <w:r>
        <w:rPr>
          <w:rFonts w:hint="eastAsia"/>
        </w:rPr>
        <w:t>概念，认识电子产品的环境污染，掌握如何设计绿色环保的电子产品。</w:t>
      </w:r>
    </w:p>
    <w:p>
      <w:pPr>
        <w:pStyle w:val="11"/>
        <w:numPr>
          <w:ilvl w:val="0"/>
          <w:numId w:val="5"/>
        </w:numPr>
        <w:ind w:firstLineChars="0"/>
        <w:rPr>
          <w:b/>
        </w:rPr>
      </w:pPr>
      <w:r>
        <w:rPr>
          <w:b/>
        </w:rPr>
        <w:t>讨论内容：</w:t>
      </w:r>
    </w:p>
    <w:p>
      <w:pPr>
        <w:ind w:left="780"/>
      </w:pPr>
      <w:r>
        <w:t>引入</w:t>
      </w:r>
      <w:r>
        <w:rPr>
          <w:rFonts w:hint="eastAsia"/>
        </w:rPr>
        <w:t>重金属污染问题</w:t>
      </w:r>
      <w:r>
        <w:t>，讨论</w:t>
      </w:r>
      <w:r>
        <w:rPr>
          <w:rFonts w:hint="eastAsia"/>
        </w:rPr>
        <w:t>电子产品的环境污染与绿色环保实施。</w:t>
      </w:r>
    </w:p>
    <w:p>
      <w:pPr>
        <w:pStyle w:val="11"/>
        <w:numPr>
          <w:ilvl w:val="0"/>
          <w:numId w:val="5"/>
        </w:numPr>
        <w:ind w:firstLineChars="0"/>
        <w:rPr>
          <w:b/>
        </w:rPr>
      </w:pPr>
      <w:r>
        <w:rPr>
          <w:b/>
        </w:rPr>
        <w:t>自学拓展：</w:t>
      </w:r>
    </w:p>
    <w:p>
      <w:pPr>
        <w:ind w:left="780"/>
      </w:pPr>
      <w:r>
        <w:rPr>
          <w:rFonts w:hint="eastAsia"/>
        </w:rPr>
        <w:t>查阅</w:t>
      </w:r>
      <w:r>
        <w:t>文献</w:t>
      </w:r>
      <w:r>
        <w:rPr>
          <w:rFonts w:hint="eastAsia"/>
        </w:rPr>
        <w:t>，了解</w:t>
      </w:r>
      <w:r>
        <w:t>电子产品</w:t>
      </w:r>
      <w:r>
        <w:rPr>
          <w:rFonts w:hint="eastAsia"/>
        </w:rPr>
        <w:t>的</w:t>
      </w:r>
      <w:r>
        <w:t>重金属污染问题</w:t>
      </w:r>
      <w:r>
        <w:rPr>
          <w:rFonts w:hint="eastAsia"/>
        </w:rPr>
        <w:t>，</w:t>
      </w:r>
      <w:r>
        <w:t>了解</w:t>
      </w:r>
      <w:r>
        <w:rPr>
          <w:rFonts w:hint="eastAsia"/>
        </w:rPr>
        <w:t>RoHS指令。</w:t>
      </w:r>
    </w:p>
    <w:p>
      <w:pPr>
        <w:snapToGrid w:val="0"/>
        <w:rPr>
          <w:rFonts w:ascii="Times New Roman" w:hAnsi="Times New Roman" w:eastAsia="宋体"/>
        </w:rPr>
      </w:pPr>
    </w:p>
    <w:p>
      <w:pPr>
        <w:pStyle w:val="11"/>
        <w:numPr>
          <w:ilvl w:val="0"/>
          <w:numId w:val="3"/>
        </w:numPr>
        <w:ind w:firstLineChars="0"/>
        <w:rPr>
          <w:rFonts w:ascii="Times New Roman" w:hAnsi="Times New Roman" w:eastAsia="宋体"/>
          <w:b/>
        </w:rPr>
      </w:pPr>
      <w:r>
        <w:rPr>
          <w:rFonts w:hint="eastAsia" w:ascii="Times New Roman" w:hAnsi="Times New Roman" w:eastAsia="宋体"/>
          <w:b/>
        </w:rPr>
        <w:t>课程报告与讨论，6学时</w:t>
      </w:r>
    </w:p>
    <w:p>
      <w:pPr>
        <w:pStyle w:val="11"/>
        <w:snapToGrid w:val="0"/>
        <w:ind w:left="780" w:firstLine="0" w:firstLineChars="0"/>
        <w:rPr>
          <w:rFonts w:ascii="Times New Roman" w:hAnsi="Times New Roman" w:eastAsia="宋体"/>
        </w:rPr>
      </w:pPr>
    </w:p>
    <w:p>
      <w:pPr>
        <w:pStyle w:val="11"/>
        <w:snapToGrid w:val="0"/>
        <w:ind w:left="780" w:firstLine="0" w:firstLineChars="0"/>
        <w:rPr>
          <w:rFonts w:ascii="Times New Roman" w:hAnsi="Times New Roman" w:eastAsia="宋体"/>
        </w:rPr>
      </w:pPr>
    </w:p>
    <w:p>
      <w:pPr>
        <w:pStyle w:val="3"/>
        <w:numPr>
          <w:ilvl w:val="0"/>
          <w:numId w:val="1"/>
        </w:numPr>
        <w:spacing w:before="120" w:after="120" w:line="415" w:lineRule="auto"/>
        <w:ind w:left="629" w:hanging="629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教学方法</w:t>
      </w:r>
    </w:p>
    <w:p>
      <w:pPr>
        <w:pStyle w:val="11"/>
        <w:numPr>
          <w:ilvl w:val="0"/>
          <w:numId w:val="15"/>
        </w:numPr>
        <w:ind w:firstLineChars="0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采用传统教学</w:t>
      </w:r>
      <w:r>
        <w:rPr>
          <w:rFonts w:hint="eastAsia" w:ascii="Times New Roman" w:hAnsi="Times New Roman" w:eastAsia="宋体"/>
        </w:rPr>
        <w:t>方式与</w:t>
      </w:r>
      <w:r>
        <w:rPr>
          <w:rFonts w:ascii="Times New Roman" w:hAnsi="Times New Roman" w:eastAsia="宋体"/>
        </w:rPr>
        <w:t>多媒体课件相结合进行教学</w:t>
      </w:r>
      <w:r>
        <w:rPr>
          <w:rFonts w:hint="eastAsia" w:ascii="Times New Roman" w:hAnsi="Times New Roman" w:eastAsia="宋体"/>
        </w:rPr>
        <w:t>，讲解工程伦理、工程管理与工程环境的相关知识，使学生加深对工程管理和环境的理解和掌握</w:t>
      </w:r>
      <w:r>
        <w:rPr>
          <w:rFonts w:ascii="Times New Roman" w:hAnsi="Times New Roman" w:eastAsia="宋体"/>
        </w:rPr>
        <w:t>；</w:t>
      </w:r>
    </w:p>
    <w:p>
      <w:pPr>
        <w:pStyle w:val="11"/>
        <w:numPr>
          <w:ilvl w:val="0"/>
          <w:numId w:val="15"/>
        </w:numPr>
        <w:ind w:firstLineChars="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重点运用翻转课堂式教学，引入项目案列开展案例教学，理论联系实际；调整和充实教学内容，注重学生应用能力的培养。</w:t>
      </w:r>
    </w:p>
    <w:p>
      <w:pPr>
        <w:pStyle w:val="11"/>
        <w:numPr>
          <w:ilvl w:val="0"/>
          <w:numId w:val="15"/>
        </w:numPr>
        <w:ind w:firstLineChars="0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通过讨论课的形式</w:t>
      </w:r>
      <w:r>
        <w:rPr>
          <w:rFonts w:hint="eastAsia" w:ascii="Times New Roman" w:hAnsi="Times New Roman" w:eastAsia="宋体"/>
        </w:rPr>
        <w:t>，使学生加深对工程管理与环境的理解和认识。</w:t>
      </w:r>
    </w:p>
    <w:p>
      <w:pPr>
        <w:pStyle w:val="3"/>
        <w:numPr>
          <w:ilvl w:val="0"/>
          <w:numId w:val="1"/>
        </w:numPr>
        <w:spacing w:before="120" w:after="120" w:line="415" w:lineRule="auto"/>
        <w:ind w:left="629" w:hanging="629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考核及成绩评定方式</w:t>
      </w:r>
    </w:p>
    <w:p>
      <w:pPr>
        <w:rPr>
          <w:rFonts w:ascii="Times New Roman" w:hAnsi="Times New Roman" w:eastAsia="宋体"/>
        </w:rPr>
      </w:pPr>
      <w:r>
        <w:rPr>
          <w:rFonts w:ascii="Times New Roman" w:hAnsi="Times New Roman" w:eastAsia="宋体"/>
          <w:b/>
        </w:rPr>
        <w:t>考核方式</w:t>
      </w:r>
      <w:r>
        <w:rPr>
          <w:rFonts w:ascii="Times New Roman" w:hAnsi="Times New Roman" w:eastAsia="宋体"/>
        </w:rPr>
        <w:t>：</w:t>
      </w:r>
      <w:r>
        <w:rPr>
          <w:rFonts w:hint="eastAsia" w:ascii="Times New Roman" w:hAnsi="Times New Roman" w:eastAsia="宋体"/>
        </w:rPr>
        <w:t>课程报告</w:t>
      </w:r>
    </w:p>
    <w:p>
      <w:pPr>
        <w:rPr>
          <w:rFonts w:ascii="Times New Roman" w:hAnsi="Times New Roman" w:eastAsia="宋体"/>
        </w:rPr>
      </w:pPr>
      <w:r>
        <w:rPr>
          <w:rFonts w:ascii="Times New Roman" w:hAnsi="Times New Roman" w:eastAsia="宋体"/>
          <w:b/>
        </w:rPr>
        <w:t>成绩评定方式</w:t>
      </w:r>
      <w:r>
        <w:rPr>
          <w:rFonts w:ascii="Times New Roman" w:hAnsi="Times New Roman" w:eastAsia="宋体"/>
        </w:rPr>
        <w:t>：</w:t>
      </w:r>
      <w:r>
        <w:rPr>
          <w:rFonts w:hint="eastAsia" w:ascii="Times New Roman" w:hAnsi="Times New Roman" w:eastAsia="宋体"/>
        </w:rPr>
        <w:t>平时成绩占1</w:t>
      </w:r>
      <w:r>
        <w:rPr>
          <w:rFonts w:ascii="Times New Roman" w:hAnsi="Times New Roman" w:eastAsia="宋体"/>
        </w:rPr>
        <w:t>0%</w:t>
      </w:r>
      <w:r>
        <w:rPr>
          <w:rFonts w:hint="eastAsia" w:ascii="Times New Roman" w:hAnsi="Times New Roman" w:eastAsia="宋体"/>
        </w:rPr>
        <w:t>，课程报告1占</w:t>
      </w:r>
      <w:r>
        <w:rPr>
          <w:rFonts w:ascii="Times New Roman" w:hAnsi="Times New Roman" w:eastAsia="宋体" w:cs="Times New Roman"/>
        </w:rPr>
        <w:t>30%</w:t>
      </w:r>
      <w:r>
        <w:rPr>
          <w:rFonts w:hint="eastAsia" w:ascii="Times New Roman" w:hAnsi="Times New Roman" w:eastAsia="宋体"/>
        </w:rPr>
        <w:t>（支撑教学目标</w:t>
      </w:r>
      <w:r>
        <w:rPr>
          <w:rFonts w:ascii="Times New Roman" w:hAnsi="Times New Roman" w:eastAsia="宋体" w:cs="Times New Roman"/>
        </w:rPr>
        <w:t>4</w:t>
      </w:r>
      <w:r>
        <w:rPr>
          <w:rFonts w:hint="eastAsia" w:ascii="Times New Roman" w:hAnsi="Times New Roman" w:eastAsia="宋体" w:cs="Times New Roman"/>
        </w:rPr>
        <w:t>、</w:t>
      </w:r>
      <w:r>
        <w:rPr>
          <w:rFonts w:ascii="Times New Roman" w:hAnsi="Times New Roman" w:eastAsia="宋体" w:cs="Times New Roman"/>
        </w:rPr>
        <w:t>5</w:t>
      </w:r>
      <w:r>
        <w:rPr>
          <w:rFonts w:hint="eastAsia" w:ascii="Times New Roman" w:hAnsi="Times New Roman" w:eastAsia="宋体"/>
        </w:rPr>
        <w:t>），课程报告</w:t>
      </w:r>
      <w:r>
        <w:rPr>
          <w:rFonts w:ascii="Times New Roman" w:hAnsi="Times New Roman" w:eastAsia="宋体"/>
        </w:rPr>
        <w:t>2</w:t>
      </w:r>
      <w:r>
        <w:rPr>
          <w:rFonts w:hint="eastAsia" w:ascii="Times New Roman" w:hAnsi="Times New Roman" w:eastAsia="宋体"/>
        </w:rPr>
        <w:t>占</w:t>
      </w:r>
      <w:r>
        <w:rPr>
          <w:rFonts w:ascii="Times New Roman" w:hAnsi="Times New Roman" w:eastAsia="宋体" w:cs="Times New Roman"/>
        </w:rPr>
        <w:t>30%</w:t>
      </w:r>
      <w:r>
        <w:rPr>
          <w:rFonts w:hint="eastAsia" w:ascii="Times New Roman" w:hAnsi="Times New Roman" w:eastAsia="宋体"/>
        </w:rPr>
        <w:t>（支撑教学目标</w:t>
      </w:r>
      <w:r>
        <w:rPr>
          <w:rFonts w:ascii="Times New Roman" w:hAnsi="Times New Roman" w:eastAsia="宋体" w:cs="Times New Roman"/>
        </w:rPr>
        <w:t>1</w:t>
      </w:r>
      <w:r>
        <w:rPr>
          <w:rFonts w:hint="eastAsia" w:ascii="Times New Roman" w:hAnsi="Times New Roman" w:eastAsia="宋体" w:cs="Times New Roman"/>
        </w:rPr>
        <w:t>、</w:t>
      </w:r>
      <w:r>
        <w:rPr>
          <w:rFonts w:ascii="Times New Roman" w:hAnsi="Times New Roman" w:eastAsia="宋体" w:cs="Times New Roman"/>
        </w:rPr>
        <w:t>2</w:t>
      </w:r>
      <w:r>
        <w:rPr>
          <w:rFonts w:hint="eastAsia" w:ascii="Times New Roman" w:hAnsi="Times New Roman" w:eastAsia="宋体"/>
        </w:rPr>
        <w:t>），课程报告</w:t>
      </w:r>
      <w:r>
        <w:rPr>
          <w:rFonts w:ascii="Times New Roman" w:hAnsi="Times New Roman" w:eastAsia="宋体"/>
        </w:rPr>
        <w:t>3</w:t>
      </w:r>
      <w:r>
        <w:rPr>
          <w:rFonts w:hint="eastAsia" w:ascii="Times New Roman" w:hAnsi="Times New Roman" w:eastAsia="宋体"/>
        </w:rPr>
        <w:t>占</w:t>
      </w:r>
      <w:r>
        <w:rPr>
          <w:rFonts w:ascii="Times New Roman" w:hAnsi="Times New Roman" w:eastAsia="宋体" w:cs="Times New Roman"/>
        </w:rPr>
        <w:t>30%</w:t>
      </w:r>
      <w:r>
        <w:rPr>
          <w:rFonts w:hint="eastAsia" w:ascii="Times New Roman" w:hAnsi="Times New Roman" w:eastAsia="宋体"/>
        </w:rPr>
        <w:t>（支撑教学目标</w:t>
      </w:r>
      <w:r>
        <w:rPr>
          <w:rFonts w:ascii="Times New Roman" w:hAnsi="Times New Roman" w:eastAsia="宋体" w:cs="Times New Roman"/>
        </w:rPr>
        <w:t>1</w:t>
      </w:r>
      <w:r>
        <w:rPr>
          <w:rFonts w:hint="eastAsia" w:ascii="Times New Roman" w:hAnsi="Times New Roman" w:eastAsia="宋体" w:cs="Times New Roman"/>
        </w:rPr>
        <w:t>、</w:t>
      </w:r>
      <w:r>
        <w:rPr>
          <w:rFonts w:ascii="Times New Roman" w:hAnsi="Times New Roman" w:eastAsia="宋体" w:cs="Times New Roman"/>
        </w:rPr>
        <w:t>3</w:t>
      </w:r>
      <w:r>
        <w:rPr>
          <w:rFonts w:hint="eastAsia" w:ascii="Times New Roman" w:hAnsi="Times New Roman" w:eastAsia="宋体"/>
        </w:rPr>
        <w:t>）</w:t>
      </w:r>
    </w:p>
    <w:p>
      <w:pPr>
        <w:rPr>
          <w:rFonts w:ascii="Times New Roman" w:hAnsi="Times New Roman" w:eastAsia="宋体"/>
        </w:rPr>
      </w:pPr>
    </w:p>
    <w:p>
      <w:pPr>
        <w:ind w:firstLine="2310" w:firstLineChars="1100"/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课程目标达成情况及考试成绩评定占比（%）</w:t>
      </w:r>
    </w:p>
    <w:tbl>
      <w:tblPr>
        <w:tblStyle w:val="7"/>
        <w:tblW w:w="86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134"/>
        <w:gridCol w:w="1134"/>
        <w:gridCol w:w="1277"/>
        <w:gridCol w:w="1417"/>
        <w:gridCol w:w="1276"/>
        <w:gridCol w:w="1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0" w:type="dxa"/>
            <w:vMerge w:val="restart"/>
            <w:noWrap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课程教学目标</w:t>
            </w:r>
          </w:p>
        </w:tc>
        <w:tc>
          <w:tcPr>
            <w:tcW w:w="1134" w:type="dxa"/>
            <w:vMerge w:val="restart"/>
            <w:noWrap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毕业要求</w:t>
            </w:r>
          </w:p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指标点</w:t>
            </w:r>
          </w:p>
        </w:tc>
        <w:tc>
          <w:tcPr>
            <w:tcW w:w="5104" w:type="dxa"/>
            <w:gridSpan w:val="4"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考试和评价方式成绩占比（%）</w:t>
            </w:r>
          </w:p>
        </w:tc>
        <w:tc>
          <w:tcPr>
            <w:tcW w:w="1105" w:type="dxa"/>
            <w:vMerge w:val="restart"/>
            <w:noWrap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成绩比例（%）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0" w:type="dxa"/>
            <w:vMerge w:val="continue"/>
            <w:noWrap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134" w:type="dxa"/>
            <w:vMerge w:val="continue"/>
            <w:noWrap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平时成绩</w:t>
            </w:r>
          </w:p>
        </w:tc>
        <w:tc>
          <w:tcPr>
            <w:tcW w:w="1277" w:type="dxa"/>
            <w:noWrap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课程报告1</w:t>
            </w:r>
          </w:p>
        </w:tc>
        <w:tc>
          <w:tcPr>
            <w:tcW w:w="1417" w:type="dxa"/>
            <w:noWrap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课程报告2</w:t>
            </w:r>
          </w:p>
        </w:tc>
        <w:tc>
          <w:tcPr>
            <w:tcW w:w="1276" w:type="dxa"/>
            <w:noWrap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课程报告3</w:t>
            </w:r>
          </w:p>
        </w:tc>
        <w:tc>
          <w:tcPr>
            <w:tcW w:w="1105" w:type="dxa"/>
            <w:vMerge w:val="continue"/>
            <w:noWrap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0" w:type="dxa"/>
            <w:noWrap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教学目标1</w:t>
            </w:r>
          </w:p>
        </w:tc>
        <w:tc>
          <w:tcPr>
            <w:tcW w:w="1134" w:type="dxa"/>
            <w:noWrap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6-3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2</w:t>
            </w:r>
          </w:p>
        </w:tc>
        <w:tc>
          <w:tcPr>
            <w:tcW w:w="1277" w:type="dxa"/>
            <w:noWrap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417" w:type="dxa"/>
            <w:noWrap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1</w:t>
            </w:r>
            <w:r>
              <w:rPr>
                <w:rFonts w:ascii="Times New Roman" w:hAnsi="Times New Roman" w:eastAsia="宋体"/>
                <w:szCs w:val="21"/>
              </w:rPr>
              <w:t>0</w:t>
            </w:r>
          </w:p>
        </w:tc>
        <w:tc>
          <w:tcPr>
            <w:tcW w:w="1276" w:type="dxa"/>
            <w:noWrap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1</w:t>
            </w:r>
            <w:r>
              <w:rPr>
                <w:rFonts w:ascii="Times New Roman" w:hAnsi="Times New Roman" w:eastAsia="宋体"/>
                <w:szCs w:val="21"/>
              </w:rPr>
              <w:t>0</w:t>
            </w:r>
          </w:p>
        </w:tc>
        <w:tc>
          <w:tcPr>
            <w:tcW w:w="1105" w:type="dxa"/>
            <w:noWrap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0" w:type="dxa"/>
            <w:noWrap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教学目标</w:t>
            </w:r>
            <w:r>
              <w:rPr>
                <w:rFonts w:hint="eastAsia" w:ascii="Times New Roman" w:hAnsi="Times New Roman" w:eastAsia="宋体"/>
                <w:szCs w:val="21"/>
              </w:rPr>
              <w:t>2</w:t>
            </w:r>
          </w:p>
        </w:tc>
        <w:tc>
          <w:tcPr>
            <w:tcW w:w="1134" w:type="dxa"/>
            <w:noWrap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7-1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2</w:t>
            </w:r>
          </w:p>
        </w:tc>
        <w:tc>
          <w:tcPr>
            <w:tcW w:w="1277" w:type="dxa"/>
            <w:noWrap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417" w:type="dxa"/>
            <w:noWrap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20</w:t>
            </w:r>
          </w:p>
        </w:tc>
        <w:tc>
          <w:tcPr>
            <w:tcW w:w="1276" w:type="dxa"/>
            <w:noWrap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105" w:type="dxa"/>
            <w:noWrap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0" w:type="dxa"/>
            <w:noWrap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教学目标</w:t>
            </w:r>
            <w:r>
              <w:rPr>
                <w:rFonts w:hint="eastAsia" w:ascii="Times New Roman" w:hAnsi="Times New Roman" w:eastAsia="宋体"/>
                <w:szCs w:val="21"/>
              </w:rPr>
              <w:t>3</w:t>
            </w:r>
          </w:p>
        </w:tc>
        <w:tc>
          <w:tcPr>
            <w:tcW w:w="1134" w:type="dxa"/>
            <w:noWrap/>
          </w:tcPr>
          <w:p>
            <w:pPr>
              <w:jc w:val="center"/>
              <w:rPr>
                <w:rFonts w:ascii="Times New Roman" w:hAnsi="Times New Roman" w:eastAsia="宋体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8-1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2</w:t>
            </w:r>
          </w:p>
        </w:tc>
        <w:tc>
          <w:tcPr>
            <w:tcW w:w="1277" w:type="dxa"/>
            <w:noWrap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417" w:type="dxa"/>
            <w:noWrap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276" w:type="dxa"/>
            <w:noWrap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20</w:t>
            </w:r>
          </w:p>
        </w:tc>
        <w:tc>
          <w:tcPr>
            <w:tcW w:w="1105" w:type="dxa"/>
            <w:noWrap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0" w:type="dxa"/>
            <w:noWrap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教学目标</w:t>
            </w:r>
            <w:r>
              <w:rPr>
                <w:rFonts w:hint="eastAsia" w:ascii="Times New Roman" w:hAnsi="Times New Roman" w:eastAsia="宋体"/>
                <w:szCs w:val="21"/>
              </w:rPr>
              <w:t>4</w:t>
            </w:r>
          </w:p>
        </w:tc>
        <w:tc>
          <w:tcPr>
            <w:tcW w:w="1134" w:type="dxa"/>
            <w:noWrap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</w:rPr>
              <w:t>11-</w:t>
            </w:r>
            <w:r>
              <w:rPr>
                <w:rFonts w:ascii="Times New Roman" w:hAnsi="Times New Roman" w:eastAsia="宋体" w:cs="Times New Roman"/>
              </w:rPr>
              <w:t>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2</w:t>
            </w:r>
          </w:p>
        </w:tc>
        <w:tc>
          <w:tcPr>
            <w:tcW w:w="1277" w:type="dxa"/>
            <w:noWrap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15</w:t>
            </w:r>
          </w:p>
        </w:tc>
        <w:tc>
          <w:tcPr>
            <w:tcW w:w="1417" w:type="dxa"/>
            <w:noWrap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276" w:type="dxa"/>
            <w:noWrap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105" w:type="dxa"/>
            <w:noWrap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0" w:type="dxa"/>
            <w:noWrap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教学目标5</w:t>
            </w:r>
          </w:p>
        </w:tc>
        <w:tc>
          <w:tcPr>
            <w:tcW w:w="1134" w:type="dxa"/>
            <w:noWrap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11-2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2</w:t>
            </w:r>
          </w:p>
        </w:tc>
        <w:tc>
          <w:tcPr>
            <w:tcW w:w="1277" w:type="dxa"/>
            <w:noWrap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1</w:t>
            </w:r>
            <w:r>
              <w:rPr>
                <w:rFonts w:ascii="Times New Roman" w:hAnsi="Times New Roman" w:eastAsia="宋体"/>
                <w:szCs w:val="21"/>
              </w:rPr>
              <w:t>5</w:t>
            </w:r>
          </w:p>
        </w:tc>
        <w:tc>
          <w:tcPr>
            <w:tcW w:w="1417" w:type="dxa"/>
            <w:noWrap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276" w:type="dxa"/>
            <w:noWrap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105" w:type="dxa"/>
            <w:noWrap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1</w:t>
            </w:r>
            <w:r>
              <w:rPr>
                <w:rFonts w:ascii="Times New Roman" w:hAnsi="Times New Roman" w:eastAsia="宋体"/>
                <w:szCs w:val="21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4" w:type="dxa"/>
            <w:gridSpan w:val="2"/>
            <w:noWrap/>
          </w:tcPr>
          <w:p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合计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1</w:t>
            </w:r>
            <w:r>
              <w:rPr>
                <w:rFonts w:ascii="Times New Roman" w:hAnsi="Times New Roman" w:eastAsia="宋体"/>
                <w:szCs w:val="21"/>
              </w:rPr>
              <w:t>0</w:t>
            </w:r>
          </w:p>
        </w:tc>
        <w:tc>
          <w:tcPr>
            <w:tcW w:w="1277" w:type="dxa"/>
            <w:noWrap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3</w:t>
            </w:r>
            <w:r>
              <w:rPr>
                <w:rFonts w:hint="eastAsia" w:ascii="Times New Roman" w:hAnsi="Times New Roman" w:eastAsia="宋体"/>
                <w:szCs w:val="21"/>
              </w:rPr>
              <w:t>0</w:t>
            </w:r>
          </w:p>
        </w:tc>
        <w:tc>
          <w:tcPr>
            <w:tcW w:w="1417" w:type="dxa"/>
            <w:noWrap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3</w:t>
            </w:r>
            <w:r>
              <w:rPr>
                <w:rFonts w:hint="eastAsia" w:ascii="Times New Roman" w:hAnsi="Times New Roman" w:eastAsia="宋体"/>
                <w:szCs w:val="21"/>
              </w:rPr>
              <w:t>0</w:t>
            </w:r>
          </w:p>
        </w:tc>
        <w:tc>
          <w:tcPr>
            <w:tcW w:w="1276" w:type="dxa"/>
            <w:noWrap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3</w:t>
            </w:r>
            <w:r>
              <w:rPr>
                <w:rFonts w:ascii="Times New Roman" w:hAnsi="Times New Roman" w:eastAsia="宋体"/>
                <w:szCs w:val="21"/>
              </w:rPr>
              <w:t>0</w:t>
            </w:r>
          </w:p>
        </w:tc>
        <w:tc>
          <w:tcPr>
            <w:tcW w:w="1105" w:type="dxa"/>
            <w:noWrap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10</w:t>
            </w:r>
            <w:r>
              <w:rPr>
                <w:rFonts w:hint="eastAsia" w:ascii="Times New Roman" w:hAnsi="Times New Roman" w:eastAsia="宋体"/>
                <w:szCs w:val="21"/>
              </w:rPr>
              <w:t>0</w:t>
            </w:r>
          </w:p>
        </w:tc>
      </w:tr>
    </w:tbl>
    <w:p>
      <w:pPr>
        <w:rPr>
          <w:rFonts w:ascii="Times New Roman" w:hAnsi="Times New Roman" w:eastAsia="宋体"/>
          <w:b/>
          <w:szCs w:val="21"/>
        </w:rPr>
      </w:pPr>
    </w:p>
    <w:p>
      <w:pPr>
        <w:rPr>
          <w:rFonts w:ascii="Times New Roman" w:hAnsi="Times New Roman" w:eastAsia="宋体"/>
          <w:b/>
          <w:szCs w:val="21"/>
        </w:rPr>
      </w:pPr>
    </w:p>
    <w:p>
      <w:pPr>
        <w:rPr>
          <w:rFonts w:ascii="Times New Roman" w:hAnsi="Times New Roman" w:eastAsia="宋体"/>
          <w:b/>
          <w:szCs w:val="21"/>
        </w:rPr>
      </w:pPr>
      <w:r>
        <w:rPr>
          <w:rFonts w:hint="eastAsia" w:ascii="Times New Roman" w:hAnsi="Times New Roman" w:eastAsia="宋体"/>
          <w:b/>
          <w:szCs w:val="21"/>
        </w:rPr>
        <w:t>考核评价标准：</w:t>
      </w:r>
    </w:p>
    <w:p>
      <w:pPr>
        <w:ind w:firstLine="2741" w:firstLineChars="1300"/>
        <w:rPr>
          <w:rFonts w:ascii="Times New Roman" w:hAnsi="Times New Roman" w:eastAsia="宋体"/>
          <w:b/>
          <w:szCs w:val="21"/>
        </w:rPr>
      </w:pPr>
    </w:p>
    <w:tbl>
      <w:tblPr>
        <w:tblStyle w:val="7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1559"/>
        <w:gridCol w:w="1559"/>
        <w:gridCol w:w="1418"/>
        <w:gridCol w:w="1275"/>
        <w:gridCol w:w="1247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vMerge w:val="restart"/>
            <w:noWrap/>
          </w:tcPr>
          <w:p>
            <w:pPr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559" w:type="dxa"/>
            <w:vMerge w:val="restart"/>
            <w:noWrap/>
          </w:tcPr>
          <w:p>
            <w:pPr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基本要求</w:t>
            </w:r>
          </w:p>
        </w:tc>
        <w:tc>
          <w:tcPr>
            <w:tcW w:w="5499" w:type="dxa"/>
            <w:gridSpan w:val="4"/>
            <w:noWrap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达成情况评价标准</w:t>
            </w:r>
          </w:p>
        </w:tc>
        <w:tc>
          <w:tcPr>
            <w:tcW w:w="851" w:type="dxa"/>
            <w:vMerge w:val="restart"/>
            <w:noWrap/>
          </w:tcPr>
          <w:p>
            <w:pPr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成绩比例（%）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vMerge w:val="continue"/>
            <w:noWrap/>
          </w:tcPr>
          <w:p>
            <w:pPr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559" w:type="dxa"/>
            <w:vMerge w:val="continue"/>
            <w:noWrap/>
          </w:tcPr>
          <w:p>
            <w:pPr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559" w:type="dxa"/>
            <w:noWrap/>
          </w:tcPr>
          <w:p>
            <w:pPr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优秀&gt;0.9</w:t>
            </w:r>
          </w:p>
        </w:tc>
        <w:tc>
          <w:tcPr>
            <w:tcW w:w="1418" w:type="dxa"/>
            <w:noWrap/>
          </w:tcPr>
          <w:p>
            <w:pPr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良好&gt;0.8</w:t>
            </w:r>
          </w:p>
        </w:tc>
        <w:tc>
          <w:tcPr>
            <w:tcW w:w="1275" w:type="dxa"/>
            <w:noWrap/>
          </w:tcPr>
          <w:p>
            <w:pPr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合格&gt;0.6</w:t>
            </w:r>
          </w:p>
        </w:tc>
        <w:tc>
          <w:tcPr>
            <w:tcW w:w="1247" w:type="dxa"/>
            <w:noWrap/>
          </w:tcPr>
          <w:p>
            <w:pPr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不合格&lt;0.6</w:t>
            </w:r>
          </w:p>
        </w:tc>
        <w:tc>
          <w:tcPr>
            <w:tcW w:w="851" w:type="dxa"/>
            <w:vMerge w:val="continue"/>
            <w:noWrap/>
          </w:tcPr>
          <w:p>
            <w:pPr>
              <w:rPr>
                <w:rFonts w:ascii="Times New Roman" w:hAnsi="Times New Roman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noWrap/>
          </w:tcPr>
          <w:p>
            <w:pPr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教学目标1</w:t>
            </w:r>
          </w:p>
        </w:tc>
        <w:tc>
          <w:tcPr>
            <w:tcW w:w="1559" w:type="dxa"/>
            <w:noWrap/>
          </w:tcPr>
          <w:p>
            <w:pPr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理解电子信息领域新产品、新技术的开发和应用对社会、健康、安全、法律以及文化的潜在影响及应承担的责任</w:t>
            </w:r>
          </w:p>
        </w:tc>
        <w:tc>
          <w:tcPr>
            <w:tcW w:w="1559" w:type="dxa"/>
            <w:noWrap/>
          </w:tcPr>
          <w:p>
            <w:pPr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/>
              </w:rPr>
              <w:t>撰写规范，内容完整，条理清晰；对核心问题、关键技术的叙述详细。能分析评价实施方案及相关管理政策对社会、健康、安全、法律、环境及文化的影响；有自己的独到见解。</w:t>
            </w:r>
          </w:p>
        </w:tc>
        <w:tc>
          <w:tcPr>
            <w:tcW w:w="1418" w:type="dxa"/>
            <w:noWrap/>
          </w:tcPr>
          <w:p>
            <w:pPr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/>
              </w:rPr>
              <w:t>撰写规范，内容基本完整；对核心问题、关键技术的叙述较详细，自己努力完成，没有抄袭。新技术新产品开发和应用过程中伦理与环境因素分析较少。</w:t>
            </w:r>
          </w:p>
        </w:tc>
        <w:tc>
          <w:tcPr>
            <w:tcW w:w="1275" w:type="dxa"/>
            <w:noWrap/>
          </w:tcPr>
          <w:p>
            <w:pPr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/>
              </w:rPr>
              <w:t>报告撰写比较混乱，内容缺失；对核心问题、关键技术的叙述简单。基本无有关核心问题的心得体会。</w:t>
            </w:r>
          </w:p>
        </w:tc>
        <w:tc>
          <w:tcPr>
            <w:tcW w:w="1247" w:type="dxa"/>
            <w:noWrap/>
          </w:tcPr>
          <w:p>
            <w:pPr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/>
              </w:rPr>
              <w:t>基本概念不清楚；内容基本上是抄袭；或者内容太空泛，太简单。</w:t>
            </w:r>
          </w:p>
        </w:tc>
        <w:tc>
          <w:tcPr>
            <w:tcW w:w="851" w:type="dxa"/>
            <w:noWrap/>
          </w:tcPr>
          <w:p>
            <w:pPr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noWrap/>
          </w:tcPr>
          <w:p>
            <w:pPr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教学目标2</w:t>
            </w:r>
          </w:p>
        </w:tc>
        <w:tc>
          <w:tcPr>
            <w:tcW w:w="1559" w:type="dxa"/>
            <w:noWrap/>
          </w:tcPr>
          <w:p>
            <w:pPr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</w:rPr>
              <w:t>知晓和理解环境保护和社会可持续发展的内涵和意义</w:t>
            </w:r>
          </w:p>
        </w:tc>
        <w:tc>
          <w:tcPr>
            <w:tcW w:w="1559" w:type="dxa"/>
            <w:noWrap/>
          </w:tcPr>
          <w:p>
            <w:pPr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/>
              </w:rPr>
              <w:t>撰写规范，内容完整，条理清晰；</w:t>
            </w:r>
            <w:r>
              <w:rPr>
                <w:rFonts w:hint="eastAsia" w:ascii="Times New Roman" w:hAnsi="Times New Roman" w:eastAsia="宋体"/>
                <w:szCs w:val="21"/>
              </w:rPr>
              <w:t>能结合工程技术解决实际的环境问题，理解环境与工程的相互作用；有自己的独到见解。</w:t>
            </w:r>
          </w:p>
        </w:tc>
        <w:tc>
          <w:tcPr>
            <w:tcW w:w="1418" w:type="dxa"/>
            <w:noWrap/>
          </w:tcPr>
          <w:p>
            <w:pPr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撰写规范，内容基本完整；对核心问题、关键技术的叙述较详细，自己努力完成，没有抄袭。工程与环境分析较少。</w:t>
            </w:r>
          </w:p>
        </w:tc>
        <w:tc>
          <w:tcPr>
            <w:tcW w:w="1275" w:type="dxa"/>
            <w:noWrap/>
          </w:tcPr>
          <w:p>
            <w:pPr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/>
              </w:rPr>
              <w:t>报告撰写比较混乱，内容缺失；对核心问题、关键技术的叙述简单。基本无有关核心问题的心得体会。</w:t>
            </w:r>
          </w:p>
        </w:tc>
        <w:tc>
          <w:tcPr>
            <w:tcW w:w="1247" w:type="dxa"/>
            <w:noWrap/>
          </w:tcPr>
          <w:p>
            <w:pPr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/>
              </w:rPr>
              <w:t>不清楚工程与环境的概念与联系；基本上是抄袭；或者内容太空泛，太简单。</w:t>
            </w:r>
          </w:p>
        </w:tc>
        <w:tc>
          <w:tcPr>
            <w:tcW w:w="851" w:type="dxa"/>
            <w:noWrap/>
          </w:tcPr>
          <w:p>
            <w:pPr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noWrap/>
          </w:tcPr>
          <w:p>
            <w:pPr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教学目标3</w:t>
            </w:r>
          </w:p>
        </w:tc>
        <w:tc>
          <w:tcPr>
            <w:tcW w:w="1559" w:type="dxa"/>
            <w:noWrap/>
          </w:tcPr>
          <w:p>
            <w:pPr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</w:rPr>
              <w:t>尊重生命，关爱他人，主张正义、诚信守则，具有人文知识、思辨能力、和处事能力科学精神</w:t>
            </w:r>
          </w:p>
        </w:tc>
        <w:tc>
          <w:tcPr>
            <w:tcW w:w="1559" w:type="dxa"/>
            <w:noWrap/>
          </w:tcPr>
          <w:p>
            <w:pPr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/>
              </w:rPr>
              <w:t>撰写规范，内容完整，条理清晰；工程实践中能正确认识到应承担的伦理责任，尊重他人，具有人文知识、思辨能力和正确的科学处事精神；有自己的独到见解。</w:t>
            </w:r>
          </w:p>
        </w:tc>
        <w:tc>
          <w:tcPr>
            <w:tcW w:w="1418" w:type="dxa"/>
            <w:noWrap/>
          </w:tcPr>
          <w:p>
            <w:pPr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撰写规范，内容基本完整；对核心问题、关键技术的叙述较详细，自己努力完成，没有抄袭。工程伦理问题的介绍，在文献阅读和研究过程中分析较少。</w:t>
            </w:r>
          </w:p>
        </w:tc>
        <w:tc>
          <w:tcPr>
            <w:tcW w:w="1275" w:type="dxa"/>
            <w:noWrap/>
          </w:tcPr>
          <w:p>
            <w:pPr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/>
              </w:rPr>
              <w:t>报告撰写比较混乱，内容缺失；对核心问题、关键技术的叙述简单。基本无有关核心问题的心得体会。</w:t>
            </w:r>
          </w:p>
        </w:tc>
        <w:tc>
          <w:tcPr>
            <w:tcW w:w="1247" w:type="dxa"/>
            <w:noWrap/>
          </w:tcPr>
          <w:p>
            <w:pPr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/>
              </w:rPr>
              <w:t>不清楚工程伦理的概念与联系；基本上是抄袭；或者内容太空泛，太简单。</w:t>
            </w:r>
          </w:p>
        </w:tc>
        <w:tc>
          <w:tcPr>
            <w:tcW w:w="851" w:type="dxa"/>
            <w:noWrap/>
          </w:tcPr>
          <w:p>
            <w:pPr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noWrap/>
          </w:tcPr>
          <w:p>
            <w:pPr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教学目标4</w:t>
            </w:r>
          </w:p>
        </w:tc>
        <w:tc>
          <w:tcPr>
            <w:tcW w:w="1559" w:type="dxa"/>
            <w:noWrap/>
          </w:tcPr>
          <w:p>
            <w:pPr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</w:rPr>
              <w:t>理解工程实践活动中涉及的经济与管理因素</w:t>
            </w:r>
          </w:p>
        </w:tc>
        <w:tc>
          <w:tcPr>
            <w:tcW w:w="1559" w:type="dxa"/>
            <w:noWrap/>
          </w:tcPr>
          <w:p>
            <w:pPr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/>
              </w:rPr>
              <w:t>撰写规范，内容完整，条理清晰；正确理解工程项目管理基本内容并有经济意识能，对工程实践活动中涉及的经济与管理因素叙述详细；有自己的独到见解。</w:t>
            </w:r>
          </w:p>
        </w:tc>
        <w:tc>
          <w:tcPr>
            <w:tcW w:w="1418" w:type="dxa"/>
            <w:noWrap/>
          </w:tcPr>
          <w:p>
            <w:pPr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/>
              </w:rPr>
              <w:t xml:space="preserve">撰写规范，内容基本完整；对核心问题、关键技术的叙述较详细，自己努力完成，没有抄袭。工程管理和经济因素的分析较少。 </w:t>
            </w:r>
          </w:p>
        </w:tc>
        <w:tc>
          <w:tcPr>
            <w:tcW w:w="1275" w:type="dxa"/>
            <w:noWrap/>
          </w:tcPr>
          <w:p>
            <w:pPr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/>
              </w:rPr>
              <w:t>报告撰写比较混乱，内容缺失；对核心问题、关键技术的叙述简单。基本无有关核心问题的心得体会。</w:t>
            </w:r>
          </w:p>
        </w:tc>
        <w:tc>
          <w:tcPr>
            <w:tcW w:w="1247" w:type="dxa"/>
            <w:noWrap/>
          </w:tcPr>
          <w:p>
            <w:pPr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/>
              </w:rPr>
              <w:t>不清楚工程实践活动中的经济与管理因素；基本上是抄袭；或者内容太空泛，太简单。</w:t>
            </w:r>
          </w:p>
        </w:tc>
        <w:tc>
          <w:tcPr>
            <w:tcW w:w="851" w:type="dxa"/>
            <w:noWrap/>
          </w:tcPr>
          <w:p>
            <w:pPr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noWrap/>
          </w:tcPr>
          <w:p>
            <w:pPr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教学目标</w:t>
            </w:r>
            <w:r>
              <w:rPr>
                <w:rFonts w:ascii="Times New Roman" w:hAnsi="Times New Roman" w:eastAsia="宋体"/>
                <w:szCs w:val="21"/>
              </w:rPr>
              <w:t>5</w:t>
            </w:r>
          </w:p>
        </w:tc>
        <w:tc>
          <w:tcPr>
            <w:tcW w:w="1559" w:type="dxa"/>
            <w:noWrap/>
          </w:tcPr>
          <w:p>
            <w:pPr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掌握工程实践活动中基本的项目管理和经济决策方法，并能在多学科环境中应用</w:t>
            </w:r>
          </w:p>
        </w:tc>
        <w:tc>
          <w:tcPr>
            <w:tcW w:w="1559" w:type="dxa"/>
            <w:noWrap/>
          </w:tcPr>
          <w:p>
            <w:pPr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/>
              </w:rPr>
              <w:t>撰写规范，内容完整，条理清晰；对工程实践活动中涉及的项目管理与经济决策方法的叙述详细，分析到位；有自己的独到见解</w:t>
            </w:r>
          </w:p>
        </w:tc>
        <w:tc>
          <w:tcPr>
            <w:tcW w:w="1418" w:type="dxa"/>
            <w:noWrap/>
          </w:tcPr>
          <w:p>
            <w:pPr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/>
              </w:rPr>
              <w:t xml:space="preserve">撰写规范，内容基本完整；对核心问题、关键技术的叙述较详细，自己努力完成，没有抄袭。工程管理和经济因素的分析较少。 </w:t>
            </w:r>
          </w:p>
        </w:tc>
        <w:tc>
          <w:tcPr>
            <w:tcW w:w="1275" w:type="dxa"/>
            <w:noWrap/>
          </w:tcPr>
          <w:p>
            <w:pPr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/>
              </w:rPr>
              <w:t>报告撰写比较混乱，内容缺失；对核心问题、关键技术的叙述简单。基本无有关核心问题的心得体会。</w:t>
            </w:r>
          </w:p>
        </w:tc>
        <w:tc>
          <w:tcPr>
            <w:tcW w:w="1247" w:type="dxa"/>
            <w:noWrap/>
          </w:tcPr>
          <w:p>
            <w:pPr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/>
              </w:rPr>
              <w:t>不清楚工程管理与经济决策的概念与方法；基本上是抄袭；或者内容太空泛，太简单。</w:t>
            </w:r>
          </w:p>
        </w:tc>
        <w:tc>
          <w:tcPr>
            <w:tcW w:w="851" w:type="dxa"/>
            <w:noWrap/>
          </w:tcPr>
          <w:p>
            <w:pPr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17</w:t>
            </w:r>
          </w:p>
        </w:tc>
      </w:tr>
    </w:tbl>
    <w:p>
      <w:pPr>
        <w:rPr>
          <w:rFonts w:ascii="Times New Roman" w:hAnsi="Times New Roman" w:eastAsia="宋体" w:cs="Times New Roman"/>
        </w:rPr>
      </w:pPr>
    </w:p>
    <w:p>
      <w:pPr>
        <w:pStyle w:val="3"/>
        <w:numPr>
          <w:ilvl w:val="0"/>
          <w:numId w:val="1"/>
        </w:numPr>
        <w:spacing w:before="120" w:after="120" w:line="415" w:lineRule="auto"/>
        <w:ind w:left="629" w:hanging="629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教材及参考书目</w:t>
      </w:r>
    </w:p>
    <w:p>
      <w:pPr>
        <w:pStyle w:val="11"/>
        <w:numPr>
          <w:ilvl w:val="0"/>
          <w:numId w:val="16"/>
        </w:numPr>
        <w:ind w:firstLineChars="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戚安邦，《项目管理学》（第二版），科学出版社，2012</w:t>
      </w:r>
    </w:p>
    <w:p>
      <w:pPr>
        <w:pStyle w:val="11"/>
        <w:numPr>
          <w:ilvl w:val="0"/>
          <w:numId w:val="16"/>
        </w:numPr>
        <w:spacing w:line="276" w:lineRule="auto"/>
        <w:ind w:firstLineChars="0"/>
      </w:pPr>
      <w:r>
        <w:rPr>
          <w:rFonts w:hint="eastAsia"/>
        </w:rPr>
        <w:t>张永强、姚立根，工程伦理学，高等教育出版社，2014</w:t>
      </w:r>
    </w:p>
    <w:p>
      <w:pPr>
        <w:pStyle w:val="11"/>
        <w:numPr>
          <w:ilvl w:val="0"/>
          <w:numId w:val="16"/>
        </w:numPr>
        <w:spacing w:line="276" w:lineRule="auto"/>
        <w:ind w:firstLineChars="0"/>
      </w:pPr>
      <w:r>
        <w:rPr>
          <w:rFonts w:hint="eastAsia"/>
        </w:rPr>
        <w:t>刘莉，工程伦理学，高等教育出版社，2015</w:t>
      </w:r>
    </w:p>
    <w:p>
      <w:pPr>
        <w:pStyle w:val="11"/>
        <w:numPr>
          <w:ilvl w:val="0"/>
          <w:numId w:val="16"/>
        </w:numPr>
        <w:spacing w:line="276" w:lineRule="auto"/>
        <w:ind w:firstLineChars="0"/>
      </w:pPr>
      <w:r>
        <w:rPr>
          <w:rFonts w:hint="eastAsia"/>
        </w:rPr>
        <w:t>M.W.Martin，李世新译，工程伦理学，首都师范大学出版社，2010</w:t>
      </w:r>
    </w:p>
    <w:p>
      <w:pPr>
        <w:pStyle w:val="11"/>
        <w:numPr>
          <w:ilvl w:val="0"/>
          <w:numId w:val="16"/>
        </w:numPr>
        <w:ind w:firstLineChars="0"/>
      </w:pPr>
      <w:r>
        <w:rPr>
          <w:iCs/>
        </w:rPr>
        <w:t>Edward S</w:t>
      </w:r>
      <w:r>
        <w:t>.</w:t>
      </w:r>
      <w:r>
        <w:rPr>
          <w:iCs/>
        </w:rPr>
        <w:t>Rubin</w:t>
      </w:r>
      <w:r>
        <w:rPr>
          <w:rFonts w:hint="eastAsia"/>
          <w:iCs/>
        </w:rPr>
        <w:t>和</w:t>
      </w:r>
      <w:r>
        <w:rPr>
          <w:iCs/>
        </w:rPr>
        <w:t>Cliff I.Davidson编著</w:t>
      </w:r>
      <w:r>
        <w:t>《工程与环境引论》</w:t>
      </w:r>
      <w:r>
        <w:rPr>
          <w:iCs/>
        </w:rPr>
        <w:t>影印版</w:t>
      </w:r>
      <w:r>
        <w:t>，清华大学出版社</w:t>
      </w:r>
      <w:r>
        <w:rPr>
          <w:rFonts w:hint="eastAsia"/>
        </w:rPr>
        <w:t xml:space="preserve"> 200</w:t>
      </w:r>
      <w:r>
        <w:t>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49214E"/>
    <w:multiLevelType w:val="multilevel"/>
    <w:tmpl w:val="0449214E"/>
    <w:lvl w:ilvl="0" w:tentative="0">
      <w:start w:val="1"/>
      <w:numFmt w:val="decimal"/>
      <w:lvlText w:val="%1）"/>
      <w:lvlJc w:val="left"/>
      <w:pPr>
        <w:ind w:left="1140" w:hanging="36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1620" w:hanging="420"/>
      </w:pPr>
    </w:lvl>
    <w:lvl w:ilvl="2" w:tentative="0">
      <w:start w:val="1"/>
      <w:numFmt w:val="lowerRoman"/>
      <w:lvlText w:val="%3."/>
      <w:lvlJc w:val="right"/>
      <w:pPr>
        <w:ind w:left="2040" w:hanging="420"/>
      </w:pPr>
    </w:lvl>
    <w:lvl w:ilvl="3" w:tentative="0">
      <w:start w:val="1"/>
      <w:numFmt w:val="decimal"/>
      <w:lvlText w:val="%4."/>
      <w:lvlJc w:val="left"/>
      <w:pPr>
        <w:ind w:left="2460" w:hanging="420"/>
      </w:pPr>
    </w:lvl>
    <w:lvl w:ilvl="4" w:tentative="0">
      <w:start w:val="1"/>
      <w:numFmt w:val="lowerLetter"/>
      <w:lvlText w:val="%5)"/>
      <w:lvlJc w:val="left"/>
      <w:pPr>
        <w:ind w:left="2880" w:hanging="420"/>
      </w:pPr>
    </w:lvl>
    <w:lvl w:ilvl="5" w:tentative="0">
      <w:start w:val="1"/>
      <w:numFmt w:val="lowerRoman"/>
      <w:lvlText w:val="%6."/>
      <w:lvlJc w:val="right"/>
      <w:pPr>
        <w:ind w:left="3300" w:hanging="420"/>
      </w:pPr>
    </w:lvl>
    <w:lvl w:ilvl="6" w:tentative="0">
      <w:start w:val="1"/>
      <w:numFmt w:val="decimal"/>
      <w:lvlText w:val="%7."/>
      <w:lvlJc w:val="left"/>
      <w:pPr>
        <w:ind w:left="3720" w:hanging="420"/>
      </w:pPr>
    </w:lvl>
    <w:lvl w:ilvl="7" w:tentative="0">
      <w:start w:val="1"/>
      <w:numFmt w:val="lowerLetter"/>
      <w:lvlText w:val="%8)"/>
      <w:lvlJc w:val="left"/>
      <w:pPr>
        <w:ind w:left="4140" w:hanging="420"/>
      </w:pPr>
    </w:lvl>
    <w:lvl w:ilvl="8" w:tentative="0">
      <w:start w:val="1"/>
      <w:numFmt w:val="lowerRoman"/>
      <w:lvlText w:val="%9."/>
      <w:lvlJc w:val="right"/>
      <w:pPr>
        <w:ind w:left="4560" w:hanging="420"/>
      </w:pPr>
    </w:lvl>
  </w:abstractNum>
  <w:abstractNum w:abstractNumId="1">
    <w:nsid w:val="045145C9"/>
    <w:multiLevelType w:val="multilevel"/>
    <w:tmpl w:val="045145C9"/>
    <w:lvl w:ilvl="0" w:tentative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1155" w:hanging="375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5760" w:hanging="108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7680" w:hanging="1440"/>
      </w:pPr>
      <w:rPr>
        <w:rFonts w:hint="default"/>
      </w:rPr>
    </w:lvl>
  </w:abstractNum>
  <w:abstractNum w:abstractNumId="2">
    <w:nsid w:val="13293EF7"/>
    <w:multiLevelType w:val="multilevel"/>
    <w:tmpl w:val="13293EF7"/>
    <w:lvl w:ilvl="0" w:tentative="0">
      <w:start w:val="1"/>
      <w:numFmt w:val="decimal"/>
      <w:lvlText w:val="%1）"/>
      <w:lvlJc w:val="left"/>
      <w:pPr>
        <w:ind w:left="11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20" w:hanging="420"/>
      </w:pPr>
    </w:lvl>
    <w:lvl w:ilvl="2" w:tentative="0">
      <w:start w:val="1"/>
      <w:numFmt w:val="lowerRoman"/>
      <w:lvlText w:val="%3."/>
      <w:lvlJc w:val="right"/>
      <w:pPr>
        <w:ind w:left="2040" w:hanging="420"/>
      </w:pPr>
    </w:lvl>
    <w:lvl w:ilvl="3" w:tentative="0">
      <w:start w:val="1"/>
      <w:numFmt w:val="decimal"/>
      <w:lvlText w:val="%4."/>
      <w:lvlJc w:val="left"/>
      <w:pPr>
        <w:ind w:left="2460" w:hanging="420"/>
      </w:pPr>
    </w:lvl>
    <w:lvl w:ilvl="4" w:tentative="0">
      <w:start w:val="1"/>
      <w:numFmt w:val="lowerLetter"/>
      <w:lvlText w:val="%5)"/>
      <w:lvlJc w:val="left"/>
      <w:pPr>
        <w:ind w:left="2880" w:hanging="420"/>
      </w:pPr>
    </w:lvl>
    <w:lvl w:ilvl="5" w:tentative="0">
      <w:start w:val="1"/>
      <w:numFmt w:val="lowerRoman"/>
      <w:lvlText w:val="%6."/>
      <w:lvlJc w:val="right"/>
      <w:pPr>
        <w:ind w:left="3300" w:hanging="420"/>
      </w:pPr>
    </w:lvl>
    <w:lvl w:ilvl="6" w:tentative="0">
      <w:start w:val="1"/>
      <w:numFmt w:val="decimal"/>
      <w:lvlText w:val="%7."/>
      <w:lvlJc w:val="left"/>
      <w:pPr>
        <w:ind w:left="3720" w:hanging="420"/>
      </w:pPr>
    </w:lvl>
    <w:lvl w:ilvl="7" w:tentative="0">
      <w:start w:val="1"/>
      <w:numFmt w:val="lowerLetter"/>
      <w:lvlText w:val="%8)"/>
      <w:lvlJc w:val="left"/>
      <w:pPr>
        <w:ind w:left="4140" w:hanging="420"/>
      </w:pPr>
    </w:lvl>
    <w:lvl w:ilvl="8" w:tentative="0">
      <w:start w:val="1"/>
      <w:numFmt w:val="lowerRoman"/>
      <w:lvlText w:val="%9."/>
      <w:lvlJc w:val="right"/>
      <w:pPr>
        <w:ind w:left="4560" w:hanging="420"/>
      </w:pPr>
    </w:lvl>
  </w:abstractNum>
  <w:abstractNum w:abstractNumId="3">
    <w:nsid w:val="20CA129F"/>
    <w:multiLevelType w:val="multilevel"/>
    <w:tmpl w:val="20CA129F"/>
    <w:lvl w:ilvl="0" w:tentative="0">
      <w:start w:val="1"/>
      <w:numFmt w:val="japaneseCounting"/>
      <w:lvlText w:val="%1、"/>
      <w:lvlJc w:val="left"/>
      <w:pPr>
        <w:ind w:left="630" w:hanging="630"/>
      </w:pPr>
      <w:rPr>
        <w:rFonts w:hint="default"/>
        <w:sz w:val="24"/>
        <w:szCs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62D370A"/>
    <w:multiLevelType w:val="multilevel"/>
    <w:tmpl w:val="262D370A"/>
    <w:lvl w:ilvl="0" w:tentative="0">
      <w:start w:val="1"/>
      <w:numFmt w:val="bullet"/>
      <w:lvlText w:val=""/>
      <w:lvlJc w:val="left"/>
      <w:pPr>
        <w:ind w:left="12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6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0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4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8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3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7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1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560" w:hanging="420"/>
      </w:pPr>
      <w:rPr>
        <w:rFonts w:hint="default" w:ascii="Wingdings" w:hAnsi="Wingdings"/>
      </w:rPr>
    </w:lvl>
  </w:abstractNum>
  <w:abstractNum w:abstractNumId="5">
    <w:nsid w:val="2E484BB2"/>
    <w:multiLevelType w:val="multilevel"/>
    <w:tmpl w:val="2E484BB2"/>
    <w:lvl w:ilvl="0" w:tentative="0">
      <w:start w:val="1"/>
      <w:numFmt w:val="decimal"/>
      <w:lvlText w:val="%1）"/>
      <w:lvlJc w:val="left"/>
      <w:pPr>
        <w:ind w:left="1140" w:hanging="36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1620" w:hanging="420"/>
      </w:pPr>
    </w:lvl>
    <w:lvl w:ilvl="2" w:tentative="0">
      <w:start w:val="1"/>
      <w:numFmt w:val="lowerRoman"/>
      <w:lvlText w:val="%3."/>
      <w:lvlJc w:val="right"/>
      <w:pPr>
        <w:ind w:left="2040" w:hanging="420"/>
      </w:pPr>
    </w:lvl>
    <w:lvl w:ilvl="3" w:tentative="0">
      <w:start w:val="1"/>
      <w:numFmt w:val="decimal"/>
      <w:lvlText w:val="%4."/>
      <w:lvlJc w:val="left"/>
      <w:pPr>
        <w:ind w:left="2460" w:hanging="420"/>
      </w:pPr>
    </w:lvl>
    <w:lvl w:ilvl="4" w:tentative="0">
      <w:start w:val="1"/>
      <w:numFmt w:val="lowerLetter"/>
      <w:lvlText w:val="%5)"/>
      <w:lvlJc w:val="left"/>
      <w:pPr>
        <w:ind w:left="2880" w:hanging="420"/>
      </w:pPr>
    </w:lvl>
    <w:lvl w:ilvl="5" w:tentative="0">
      <w:start w:val="1"/>
      <w:numFmt w:val="lowerRoman"/>
      <w:lvlText w:val="%6."/>
      <w:lvlJc w:val="right"/>
      <w:pPr>
        <w:ind w:left="3300" w:hanging="420"/>
      </w:pPr>
    </w:lvl>
    <w:lvl w:ilvl="6" w:tentative="0">
      <w:start w:val="1"/>
      <w:numFmt w:val="decimal"/>
      <w:lvlText w:val="%7."/>
      <w:lvlJc w:val="left"/>
      <w:pPr>
        <w:ind w:left="3720" w:hanging="420"/>
      </w:pPr>
    </w:lvl>
    <w:lvl w:ilvl="7" w:tentative="0">
      <w:start w:val="1"/>
      <w:numFmt w:val="lowerLetter"/>
      <w:lvlText w:val="%8)"/>
      <w:lvlJc w:val="left"/>
      <w:pPr>
        <w:ind w:left="4140" w:hanging="420"/>
      </w:pPr>
    </w:lvl>
    <w:lvl w:ilvl="8" w:tentative="0">
      <w:start w:val="1"/>
      <w:numFmt w:val="lowerRoman"/>
      <w:lvlText w:val="%9."/>
      <w:lvlJc w:val="right"/>
      <w:pPr>
        <w:ind w:left="4560" w:hanging="420"/>
      </w:pPr>
    </w:lvl>
  </w:abstractNum>
  <w:abstractNum w:abstractNumId="6">
    <w:nsid w:val="30B311F4"/>
    <w:multiLevelType w:val="multilevel"/>
    <w:tmpl w:val="30B311F4"/>
    <w:lvl w:ilvl="0" w:tentative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1155" w:hanging="375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5760" w:hanging="108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7680" w:hanging="1440"/>
      </w:pPr>
      <w:rPr>
        <w:rFonts w:hint="default"/>
      </w:rPr>
    </w:lvl>
  </w:abstractNum>
  <w:abstractNum w:abstractNumId="7">
    <w:nsid w:val="378D4AE3"/>
    <w:multiLevelType w:val="multilevel"/>
    <w:tmpl w:val="378D4AE3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0AB2A95"/>
    <w:multiLevelType w:val="multilevel"/>
    <w:tmpl w:val="40AB2A95"/>
    <w:lvl w:ilvl="0" w:tentative="0">
      <w:start w:val="1"/>
      <w:numFmt w:val="decimal"/>
      <w:lvlText w:val="%1）"/>
      <w:lvlJc w:val="left"/>
      <w:pPr>
        <w:ind w:left="11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20" w:hanging="420"/>
      </w:pPr>
    </w:lvl>
    <w:lvl w:ilvl="2" w:tentative="0">
      <w:start w:val="1"/>
      <w:numFmt w:val="lowerRoman"/>
      <w:lvlText w:val="%3."/>
      <w:lvlJc w:val="right"/>
      <w:pPr>
        <w:ind w:left="2040" w:hanging="420"/>
      </w:pPr>
    </w:lvl>
    <w:lvl w:ilvl="3" w:tentative="0">
      <w:start w:val="1"/>
      <w:numFmt w:val="decimal"/>
      <w:lvlText w:val="%4."/>
      <w:lvlJc w:val="left"/>
      <w:pPr>
        <w:ind w:left="2460" w:hanging="420"/>
      </w:pPr>
    </w:lvl>
    <w:lvl w:ilvl="4" w:tentative="0">
      <w:start w:val="1"/>
      <w:numFmt w:val="lowerLetter"/>
      <w:lvlText w:val="%5)"/>
      <w:lvlJc w:val="left"/>
      <w:pPr>
        <w:ind w:left="2880" w:hanging="420"/>
      </w:pPr>
    </w:lvl>
    <w:lvl w:ilvl="5" w:tentative="0">
      <w:start w:val="1"/>
      <w:numFmt w:val="lowerRoman"/>
      <w:lvlText w:val="%6."/>
      <w:lvlJc w:val="right"/>
      <w:pPr>
        <w:ind w:left="3300" w:hanging="420"/>
      </w:pPr>
    </w:lvl>
    <w:lvl w:ilvl="6" w:tentative="0">
      <w:start w:val="1"/>
      <w:numFmt w:val="decimal"/>
      <w:lvlText w:val="%7."/>
      <w:lvlJc w:val="left"/>
      <w:pPr>
        <w:ind w:left="3720" w:hanging="420"/>
      </w:pPr>
    </w:lvl>
    <w:lvl w:ilvl="7" w:tentative="0">
      <w:start w:val="1"/>
      <w:numFmt w:val="lowerLetter"/>
      <w:lvlText w:val="%8)"/>
      <w:lvlJc w:val="left"/>
      <w:pPr>
        <w:ind w:left="4140" w:hanging="420"/>
      </w:pPr>
    </w:lvl>
    <w:lvl w:ilvl="8" w:tentative="0">
      <w:start w:val="1"/>
      <w:numFmt w:val="lowerRoman"/>
      <w:lvlText w:val="%9."/>
      <w:lvlJc w:val="right"/>
      <w:pPr>
        <w:ind w:left="4560" w:hanging="420"/>
      </w:pPr>
    </w:lvl>
  </w:abstractNum>
  <w:abstractNum w:abstractNumId="9">
    <w:nsid w:val="46B37459"/>
    <w:multiLevelType w:val="multilevel"/>
    <w:tmpl w:val="46B37459"/>
    <w:lvl w:ilvl="0" w:tentative="0">
      <w:start w:val="1"/>
      <w:numFmt w:val="decimal"/>
      <w:lvlText w:val="%1）"/>
      <w:lvlJc w:val="left"/>
      <w:pPr>
        <w:ind w:left="11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20" w:hanging="420"/>
      </w:pPr>
    </w:lvl>
    <w:lvl w:ilvl="2" w:tentative="0">
      <w:start w:val="1"/>
      <w:numFmt w:val="lowerRoman"/>
      <w:lvlText w:val="%3."/>
      <w:lvlJc w:val="right"/>
      <w:pPr>
        <w:ind w:left="2040" w:hanging="420"/>
      </w:pPr>
    </w:lvl>
    <w:lvl w:ilvl="3" w:tentative="0">
      <w:start w:val="1"/>
      <w:numFmt w:val="decimal"/>
      <w:lvlText w:val="%4."/>
      <w:lvlJc w:val="left"/>
      <w:pPr>
        <w:ind w:left="2460" w:hanging="420"/>
      </w:pPr>
    </w:lvl>
    <w:lvl w:ilvl="4" w:tentative="0">
      <w:start w:val="1"/>
      <w:numFmt w:val="lowerLetter"/>
      <w:lvlText w:val="%5)"/>
      <w:lvlJc w:val="left"/>
      <w:pPr>
        <w:ind w:left="2880" w:hanging="420"/>
      </w:pPr>
    </w:lvl>
    <w:lvl w:ilvl="5" w:tentative="0">
      <w:start w:val="1"/>
      <w:numFmt w:val="lowerRoman"/>
      <w:lvlText w:val="%6."/>
      <w:lvlJc w:val="right"/>
      <w:pPr>
        <w:ind w:left="3300" w:hanging="420"/>
      </w:pPr>
    </w:lvl>
    <w:lvl w:ilvl="6" w:tentative="0">
      <w:start w:val="1"/>
      <w:numFmt w:val="decimal"/>
      <w:lvlText w:val="%7."/>
      <w:lvlJc w:val="left"/>
      <w:pPr>
        <w:ind w:left="3720" w:hanging="420"/>
      </w:pPr>
    </w:lvl>
    <w:lvl w:ilvl="7" w:tentative="0">
      <w:start w:val="1"/>
      <w:numFmt w:val="lowerLetter"/>
      <w:lvlText w:val="%8)"/>
      <w:lvlJc w:val="left"/>
      <w:pPr>
        <w:ind w:left="4140" w:hanging="420"/>
      </w:pPr>
    </w:lvl>
    <w:lvl w:ilvl="8" w:tentative="0">
      <w:start w:val="1"/>
      <w:numFmt w:val="lowerRoman"/>
      <w:lvlText w:val="%9."/>
      <w:lvlJc w:val="right"/>
      <w:pPr>
        <w:ind w:left="4560" w:hanging="420"/>
      </w:pPr>
    </w:lvl>
  </w:abstractNum>
  <w:abstractNum w:abstractNumId="10">
    <w:nsid w:val="4B966B6E"/>
    <w:multiLevelType w:val="multilevel"/>
    <w:tmpl w:val="4B966B6E"/>
    <w:lvl w:ilvl="0" w:tentative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 w:tentative="0">
      <w:start w:val="1"/>
      <w:numFmt w:val="decimal"/>
      <w:lvlText w:val="3.%2"/>
      <w:lvlJc w:val="left"/>
      <w:pPr>
        <w:ind w:left="1155" w:hanging="375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5760" w:hanging="108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7680" w:hanging="1440"/>
      </w:pPr>
      <w:rPr>
        <w:rFonts w:hint="default"/>
      </w:rPr>
    </w:lvl>
  </w:abstractNum>
  <w:abstractNum w:abstractNumId="11">
    <w:nsid w:val="51AB4850"/>
    <w:multiLevelType w:val="multilevel"/>
    <w:tmpl w:val="51AB4850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20E553C"/>
    <w:multiLevelType w:val="multilevel"/>
    <w:tmpl w:val="720E553C"/>
    <w:lvl w:ilvl="0" w:tentative="0">
      <w:start w:val="1"/>
      <w:numFmt w:val="decimal"/>
      <w:lvlText w:val="%1）"/>
      <w:lvlJc w:val="left"/>
      <w:pPr>
        <w:ind w:left="11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20" w:hanging="420"/>
      </w:pPr>
    </w:lvl>
    <w:lvl w:ilvl="2" w:tentative="0">
      <w:start w:val="1"/>
      <w:numFmt w:val="lowerRoman"/>
      <w:lvlText w:val="%3."/>
      <w:lvlJc w:val="right"/>
      <w:pPr>
        <w:ind w:left="2040" w:hanging="420"/>
      </w:pPr>
    </w:lvl>
    <w:lvl w:ilvl="3" w:tentative="0">
      <w:start w:val="1"/>
      <w:numFmt w:val="decimal"/>
      <w:lvlText w:val="%4."/>
      <w:lvlJc w:val="left"/>
      <w:pPr>
        <w:ind w:left="2460" w:hanging="420"/>
      </w:pPr>
    </w:lvl>
    <w:lvl w:ilvl="4" w:tentative="0">
      <w:start w:val="1"/>
      <w:numFmt w:val="lowerLetter"/>
      <w:lvlText w:val="%5)"/>
      <w:lvlJc w:val="left"/>
      <w:pPr>
        <w:ind w:left="2880" w:hanging="420"/>
      </w:pPr>
    </w:lvl>
    <w:lvl w:ilvl="5" w:tentative="0">
      <w:start w:val="1"/>
      <w:numFmt w:val="lowerRoman"/>
      <w:lvlText w:val="%6."/>
      <w:lvlJc w:val="right"/>
      <w:pPr>
        <w:ind w:left="3300" w:hanging="420"/>
      </w:pPr>
    </w:lvl>
    <w:lvl w:ilvl="6" w:tentative="0">
      <w:start w:val="1"/>
      <w:numFmt w:val="decimal"/>
      <w:lvlText w:val="%7."/>
      <w:lvlJc w:val="left"/>
      <w:pPr>
        <w:ind w:left="3720" w:hanging="420"/>
      </w:pPr>
    </w:lvl>
    <w:lvl w:ilvl="7" w:tentative="0">
      <w:start w:val="1"/>
      <w:numFmt w:val="lowerLetter"/>
      <w:lvlText w:val="%8)"/>
      <w:lvlJc w:val="left"/>
      <w:pPr>
        <w:ind w:left="4140" w:hanging="420"/>
      </w:pPr>
    </w:lvl>
    <w:lvl w:ilvl="8" w:tentative="0">
      <w:start w:val="1"/>
      <w:numFmt w:val="lowerRoman"/>
      <w:lvlText w:val="%9."/>
      <w:lvlJc w:val="right"/>
      <w:pPr>
        <w:ind w:left="4560" w:hanging="420"/>
      </w:pPr>
    </w:lvl>
  </w:abstractNum>
  <w:abstractNum w:abstractNumId="13">
    <w:nsid w:val="737222AD"/>
    <w:multiLevelType w:val="multilevel"/>
    <w:tmpl w:val="737222AD"/>
    <w:lvl w:ilvl="0" w:tentative="0">
      <w:start w:val="1"/>
      <w:numFmt w:val="decimal"/>
      <w:lvlText w:val="%1）"/>
      <w:lvlJc w:val="left"/>
      <w:pPr>
        <w:ind w:left="1140" w:hanging="360"/>
      </w:pPr>
      <w:rPr>
        <w:rFonts w:hint="default" w:asciiTheme="minorHAnsi" w:hAnsiTheme="minorHAnsi"/>
      </w:rPr>
    </w:lvl>
    <w:lvl w:ilvl="1" w:tentative="0">
      <w:start w:val="1"/>
      <w:numFmt w:val="lowerLetter"/>
      <w:lvlText w:val="%2)"/>
      <w:lvlJc w:val="left"/>
      <w:pPr>
        <w:ind w:left="1620" w:hanging="420"/>
      </w:pPr>
    </w:lvl>
    <w:lvl w:ilvl="2" w:tentative="0">
      <w:start w:val="1"/>
      <w:numFmt w:val="lowerRoman"/>
      <w:lvlText w:val="%3."/>
      <w:lvlJc w:val="right"/>
      <w:pPr>
        <w:ind w:left="2040" w:hanging="420"/>
      </w:pPr>
    </w:lvl>
    <w:lvl w:ilvl="3" w:tentative="0">
      <w:start w:val="1"/>
      <w:numFmt w:val="decimal"/>
      <w:lvlText w:val="%4."/>
      <w:lvlJc w:val="left"/>
      <w:pPr>
        <w:ind w:left="2460" w:hanging="420"/>
      </w:pPr>
    </w:lvl>
    <w:lvl w:ilvl="4" w:tentative="0">
      <w:start w:val="1"/>
      <w:numFmt w:val="lowerLetter"/>
      <w:lvlText w:val="%5)"/>
      <w:lvlJc w:val="left"/>
      <w:pPr>
        <w:ind w:left="2880" w:hanging="420"/>
      </w:pPr>
    </w:lvl>
    <w:lvl w:ilvl="5" w:tentative="0">
      <w:start w:val="1"/>
      <w:numFmt w:val="lowerRoman"/>
      <w:lvlText w:val="%6."/>
      <w:lvlJc w:val="right"/>
      <w:pPr>
        <w:ind w:left="3300" w:hanging="420"/>
      </w:pPr>
    </w:lvl>
    <w:lvl w:ilvl="6" w:tentative="0">
      <w:start w:val="1"/>
      <w:numFmt w:val="decimal"/>
      <w:lvlText w:val="%7."/>
      <w:lvlJc w:val="left"/>
      <w:pPr>
        <w:ind w:left="3720" w:hanging="420"/>
      </w:pPr>
    </w:lvl>
    <w:lvl w:ilvl="7" w:tentative="0">
      <w:start w:val="1"/>
      <w:numFmt w:val="lowerLetter"/>
      <w:lvlText w:val="%8)"/>
      <w:lvlJc w:val="left"/>
      <w:pPr>
        <w:ind w:left="4140" w:hanging="420"/>
      </w:pPr>
    </w:lvl>
    <w:lvl w:ilvl="8" w:tentative="0">
      <w:start w:val="1"/>
      <w:numFmt w:val="lowerRoman"/>
      <w:lvlText w:val="%9."/>
      <w:lvlJc w:val="right"/>
      <w:pPr>
        <w:ind w:left="4560" w:hanging="420"/>
      </w:pPr>
    </w:lvl>
  </w:abstractNum>
  <w:abstractNum w:abstractNumId="14">
    <w:nsid w:val="7B4D1452"/>
    <w:multiLevelType w:val="multilevel"/>
    <w:tmpl w:val="7B4D1452"/>
    <w:lvl w:ilvl="0" w:tentative="0">
      <w:start w:val="1"/>
      <w:numFmt w:val="decimal"/>
      <w:lvlText w:val="%1）"/>
      <w:lvlJc w:val="left"/>
      <w:pPr>
        <w:ind w:left="11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20" w:hanging="420"/>
      </w:pPr>
    </w:lvl>
    <w:lvl w:ilvl="2" w:tentative="0">
      <w:start w:val="1"/>
      <w:numFmt w:val="lowerRoman"/>
      <w:lvlText w:val="%3."/>
      <w:lvlJc w:val="right"/>
      <w:pPr>
        <w:ind w:left="2040" w:hanging="420"/>
      </w:pPr>
    </w:lvl>
    <w:lvl w:ilvl="3" w:tentative="0">
      <w:start w:val="1"/>
      <w:numFmt w:val="decimal"/>
      <w:lvlText w:val="%4."/>
      <w:lvlJc w:val="left"/>
      <w:pPr>
        <w:ind w:left="2460" w:hanging="420"/>
      </w:pPr>
    </w:lvl>
    <w:lvl w:ilvl="4" w:tentative="0">
      <w:start w:val="1"/>
      <w:numFmt w:val="lowerLetter"/>
      <w:lvlText w:val="%5)"/>
      <w:lvlJc w:val="left"/>
      <w:pPr>
        <w:ind w:left="2880" w:hanging="420"/>
      </w:pPr>
    </w:lvl>
    <w:lvl w:ilvl="5" w:tentative="0">
      <w:start w:val="1"/>
      <w:numFmt w:val="lowerRoman"/>
      <w:lvlText w:val="%6."/>
      <w:lvlJc w:val="right"/>
      <w:pPr>
        <w:ind w:left="3300" w:hanging="420"/>
      </w:pPr>
    </w:lvl>
    <w:lvl w:ilvl="6" w:tentative="0">
      <w:start w:val="1"/>
      <w:numFmt w:val="decimal"/>
      <w:lvlText w:val="%7."/>
      <w:lvlJc w:val="left"/>
      <w:pPr>
        <w:ind w:left="3720" w:hanging="420"/>
      </w:pPr>
    </w:lvl>
    <w:lvl w:ilvl="7" w:tentative="0">
      <w:start w:val="1"/>
      <w:numFmt w:val="lowerLetter"/>
      <w:lvlText w:val="%8)"/>
      <w:lvlJc w:val="left"/>
      <w:pPr>
        <w:ind w:left="4140" w:hanging="420"/>
      </w:pPr>
    </w:lvl>
    <w:lvl w:ilvl="8" w:tentative="0">
      <w:start w:val="1"/>
      <w:numFmt w:val="lowerRoman"/>
      <w:lvlText w:val="%9."/>
      <w:lvlJc w:val="right"/>
      <w:pPr>
        <w:ind w:left="4560" w:hanging="420"/>
      </w:pPr>
    </w:lvl>
  </w:abstractNum>
  <w:abstractNum w:abstractNumId="15">
    <w:nsid w:val="7E5B3598"/>
    <w:multiLevelType w:val="multilevel"/>
    <w:tmpl w:val="7E5B3598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13"/>
  </w:num>
  <w:num w:numId="7">
    <w:abstractNumId w:val="12"/>
  </w:num>
  <w:num w:numId="8">
    <w:abstractNumId w:val="10"/>
  </w:num>
  <w:num w:numId="9">
    <w:abstractNumId w:val="9"/>
  </w:num>
  <w:num w:numId="10">
    <w:abstractNumId w:val="5"/>
  </w:num>
  <w:num w:numId="11">
    <w:abstractNumId w:val="0"/>
  </w:num>
  <w:num w:numId="12">
    <w:abstractNumId w:val="2"/>
  </w:num>
  <w:num w:numId="13">
    <w:abstractNumId w:val="8"/>
  </w:num>
  <w:num w:numId="14">
    <w:abstractNumId w:val="14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ZhYmJmZDZjZjA2NjNjMGM5M2ExZWRlNTFkYTk0MmQifQ=="/>
  </w:docVars>
  <w:rsids>
    <w:rsidRoot w:val="00E94BEB"/>
    <w:rsid w:val="00024A64"/>
    <w:rsid w:val="00031B6E"/>
    <w:rsid w:val="00036F87"/>
    <w:rsid w:val="0004058D"/>
    <w:rsid w:val="00047467"/>
    <w:rsid w:val="0007659F"/>
    <w:rsid w:val="00096E90"/>
    <w:rsid w:val="000B284D"/>
    <w:rsid w:val="000B55D4"/>
    <w:rsid w:val="000B6A23"/>
    <w:rsid w:val="000C1C3B"/>
    <w:rsid w:val="000C6017"/>
    <w:rsid w:val="000D1566"/>
    <w:rsid w:val="000D212B"/>
    <w:rsid w:val="000D74A6"/>
    <w:rsid w:val="000E08CE"/>
    <w:rsid w:val="000E168F"/>
    <w:rsid w:val="000F4120"/>
    <w:rsid w:val="000F5EC0"/>
    <w:rsid w:val="000F7100"/>
    <w:rsid w:val="000F72D1"/>
    <w:rsid w:val="000F7EDF"/>
    <w:rsid w:val="00106598"/>
    <w:rsid w:val="001123D5"/>
    <w:rsid w:val="0011399D"/>
    <w:rsid w:val="001238CA"/>
    <w:rsid w:val="00134894"/>
    <w:rsid w:val="0013772C"/>
    <w:rsid w:val="00145614"/>
    <w:rsid w:val="00161344"/>
    <w:rsid w:val="00161AF1"/>
    <w:rsid w:val="00164ED0"/>
    <w:rsid w:val="00173DEC"/>
    <w:rsid w:val="00184E85"/>
    <w:rsid w:val="00192040"/>
    <w:rsid w:val="00195674"/>
    <w:rsid w:val="001964F6"/>
    <w:rsid w:val="00196815"/>
    <w:rsid w:val="001A2159"/>
    <w:rsid w:val="001B3357"/>
    <w:rsid w:val="001C0540"/>
    <w:rsid w:val="001D4520"/>
    <w:rsid w:val="001D5CF5"/>
    <w:rsid w:val="001D7349"/>
    <w:rsid w:val="001E319E"/>
    <w:rsid w:val="001F2E7D"/>
    <w:rsid w:val="001F70D9"/>
    <w:rsid w:val="0021132A"/>
    <w:rsid w:val="002114AE"/>
    <w:rsid w:val="00213461"/>
    <w:rsid w:val="002153A2"/>
    <w:rsid w:val="0021546D"/>
    <w:rsid w:val="00224C1A"/>
    <w:rsid w:val="00233913"/>
    <w:rsid w:val="00234319"/>
    <w:rsid w:val="00235256"/>
    <w:rsid w:val="0024734B"/>
    <w:rsid w:val="0024742C"/>
    <w:rsid w:val="002476D4"/>
    <w:rsid w:val="00254AF7"/>
    <w:rsid w:val="002653CF"/>
    <w:rsid w:val="00267FC5"/>
    <w:rsid w:val="00275FCF"/>
    <w:rsid w:val="00276E87"/>
    <w:rsid w:val="00281C38"/>
    <w:rsid w:val="002862C3"/>
    <w:rsid w:val="00287650"/>
    <w:rsid w:val="00292E91"/>
    <w:rsid w:val="00293847"/>
    <w:rsid w:val="002952C9"/>
    <w:rsid w:val="002A6F0A"/>
    <w:rsid w:val="002B1266"/>
    <w:rsid w:val="002B3F59"/>
    <w:rsid w:val="002C4BE9"/>
    <w:rsid w:val="002E397F"/>
    <w:rsid w:val="002F25DB"/>
    <w:rsid w:val="00300010"/>
    <w:rsid w:val="00301F40"/>
    <w:rsid w:val="00302602"/>
    <w:rsid w:val="003036C9"/>
    <w:rsid w:val="003048F9"/>
    <w:rsid w:val="0031227A"/>
    <w:rsid w:val="00322F78"/>
    <w:rsid w:val="00324E1D"/>
    <w:rsid w:val="003271A5"/>
    <w:rsid w:val="00327FDB"/>
    <w:rsid w:val="0033088B"/>
    <w:rsid w:val="003311FE"/>
    <w:rsid w:val="00332056"/>
    <w:rsid w:val="00332493"/>
    <w:rsid w:val="00363AE7"/>
    <w:rsid w:val="00364ED3"/>
    <w:rsid w:val="00384A07"/>
    <w:rsid w:val="003964C2"/>
    <w:rsid w:val="003A5BEB"/>
    <w:rsid w:val="003B068A"/>
    <w:rsid w:val="003B31E6"/>
    <w:rsid w:val="003B4105"/>
    <w:rsid w:val="003B7094"/>
    <w:rsid w:val="003B7A44"/>
    <w:rsid w:val="003C4057"/>
    <w:rsid w:val="003D14E9"/>
    <w:rsid w:val="003E5963"/>
    <w:rsid w:val="003E73BF"/>
    <w:rsid w:val="003F1424"/>
    <w:rsid w:val="003F2285"/>
    <w:rsid w:val="00402DEF"/>
    <w:rsid w:val="0040513B"/>
    <w:rsid w:val="004136AB"/>
    <w:rsid w:val="00420632"/>
    <w:rsid w:val="00432483"/>
    <w:rsid w:val="00442D85"/>
    <w:rsid w:val="00456359"/>
    <w:rsid w:val="00465BFD"/>
    <w:rsid w:val="004666FA"/>
    <w:rsid w:val="00474D5D"/>
    <w:rsid w:val="004941B3"/>
    <w:rsid w:val="004B6B3E"/>
    <w:rsid w:val="004B77EF"/>
    <w:rsid w:val="004C6B0C"/>
    <w:rsid w:val="004C7A14"/>
    <w:rsid w:val="004D04A0"/>
    <w:rsid w:val="004D6B65"/>
    <w:rsid w:val="004D6EA2"/>
    <w:rsid w:val="004F07C5"/>
    <w:rsid w:val="00505C39"/>
    <w:rsid w:val="0051644A"/>
    <w:rsid w:val="00516795"/>
    <w:rsid w:val="00520863"/>
    <w:rsid w:val="005233C0"/>
    <w:rsid w:val="005234D4"/>
    <w:rsid w:val="005302D6"/>
    <w:rsid w:val="005305A8"/>
    <w:rsid w:val="005364BE"/>
    <w:rsid w:val="00560A11"/>
    <w:rsid w:val="00571E4C"/>
    <w:rsid w:val="00576006"/>
    <w:rsid w:val="00592CB4"/>
    <w:rsid w:val="00597A1A"/>
    <w:rsid w:val="005B3ED1"/>
    <w:rsid w:val="005B587C"/>
    <w:rsid w:val="005C3EDF"/>
    <w:rsid w:val="005C68EE"/>
    <w:rsid w:val="005D0518"/>
    <w:rsid w:val="005D15EC"/>
    <w:rsid w:val="005E5D6A"/>
    <w:rsid w:val="005E70BA"/>
    <w:rsid w:val="005F0077"/>
    <w:rsid w:val="00601795"/>
    <w:rsid w:val="006143AD"/>
    <w:rsid w:val="00616E82"/>
    <w:rsid w:val="0062122C"/>
    <w:rsid w:val="00624E09"/>
    <w:rsid w:val="0062545A"/>
    <w:rsid w:val="00642EDA"/>
    <w:rsid w:val="00661000"/>
    <w:rsid w:val="006639CA"/>
    <w:rsid w:val="00666031"/>
    <w:rsid w:val="00670DCB"/>
    <w:rsid w:val="00675BAA"/>
    <w:rsid w:val="00677E5E"/>
    <w:rsid w:val="006822FA"/>
    <w:rsid w:val="00690AE4"/>
    <w:rsid w:val="00691C9C"/>
    <w:rsid w:val="006A5190"/>
    <w:rsid w:val="006A6E5F"/>
    <w:rsid w:val="006B0551"/>
    <w:rsid w:val="006B073D"/>
    <w:rsid w:val="006B089C"/>
    <w:rsid w:val="006B25CE"/>
    <w:rsid w:val="006D3738"/>
    <w:rsid w:val="006D5F62"/>
    <w:rsid w:val="006E023B"/>
    <w:rsid w:val="006E2B74"/>
    <w:rsid w:val="00702F48"/>
    <w:rsid w:val="0071285C"/>
    <w:rsid w:val="0071517A"/>
    <w:rsid w:val="00716F4A"/>
    <w:rsid w:val="00717293"/>
    <w:rsid w:val="0073313F"/>
    <w:rsid w:val="00741D8F"/>
    <w:rsid w:val="00746742"/>
    <w:rsid w:val="007507A9"/>
    <w:rsid w:val="00754474"/>
    <w:rsid w:val="007574AA"/>
    <w:rsid w:val="00757FA6"/>
    <w:rsid w:val="00761D2A"/>
    <w:rsid w:val="00770D30"/>
    <w:rsid w:val="00772A9B"/>
    <w:rsid w:val="00775445"/>
    <w:rsid w:val="00787746"/>
    <w:rsid w:val="007962A5"/>
    <w:rsid w:val="007A46F8"/>
    <w:rsid w:val="007B1EFA"/>
    <w:rsid w:val="007B2323"/>
    <w:rsid w:val="007D158B"/>
    <w:rsid w:val="007D324B"/>
    <w:rsid w:val="007D5691"/>
    <w:rsid w:val="007D6031"/>
    <w:rsid w:val="007E34B8"/>
    <w:rsid w:val="00801332"/>
    <w:rsid w:val="0082035E"/>
    <w:rsid w:val="00822521"/>
    <w:rsid w:val="008337DD"/>
    <w:rsid w:val="008533BF"/>
    <w:rsid w:val="00862565"/>
    <w:rsid w:val="008703B7"/>
    <w:rsid w:val="00876A50"/>
    <w:rsid w:val="00890DBC"/>
    <w:rsid w:val="00896228"/>
    <w:rsid w:val="008D6E71"/>
    <w:rsid w:val="008E07C5"/>
    <w:rsid w:val="008E09BC"/>
    <w:rsid w:val="008F2D24"/>
    <w:rsid w:val="008F3A19"/>
    <w:rsid w:val="00902BA3"/>
    <w:rsid w:val="00912063"/>
    <w:rsid w:val="00930250"/>
    <w:rsid w:val="009314BA"/>
    <w:rsid w:val="009326E6"/>
    <w:rsid w:val="00932815"/>
    <w:rsid w:val="00951215"/>
    <w:rsid w:val="0095481F"/>
    <w:rsid w:val="0095552D"/>
    <w:rsid w:val="009630D0"/>
    <w:rsid w:val="009801E5"/>
    <w:rsid w:val="009811D4"/>
    <w:rsid w:val="00985795"/>
    <w:rsid w:val="00997A0E"/>
    <w:rsid w:val="009A271D"/>
    <w:rsid w:val="009A32FA"/>
    <w:rsid w:val="009A65C3"/>
    <w:rsid w:val="009C2D51"/>
    <w:rsid w:val="009C6F20"/>
    <w:rsid w:val="009F19D2"/>
    <w:rsid w:val="009F24BB"/>
    <w:rsid w:val="00A12AFB"/>
    <w:rsid w:val="00A22DB6"/>
    <w:rsid w:val="00A27F92"/>
    <w:rsid w:val="00A3450F"/>
    <w:rsid w:val="00A45B8C"/>
    <w:rsid w:val="00A55E7E"/>
    <w:rsid w:val="00A649AE"/>
    <w:rsid w:val="00A7152C"/>
    <w:rsid w:val="00A761D0"/>
    <w:rsid w:val="00A91D8F"/>
    <w:rsid w:val="00A92B7C"/>
    <w:rsid w:val="00A955C7"/>
    <w:rsid w:val="00AB1B12"/>
    <w:rsid w:val="00AB369D"/>
    <w:rsid w:val="00AE5CEE"/>
    <w:rsid w:val="00AE5CFE"/>
    <w:rsid w:val="00AF1F12"/>
    <w:rsid w:val="00B00D8D"/>
    <w:rsid w:val="00B06C9A"/>
    <w:rsid w:val="00B3175F"/>
    <w:rsid w:val="00B52EB3"/>
    <w:rsid w:val="00B55C6F"/>
    <w:rsid w:val="00B62EFB"/>
    <w:rsid w:val="00B63525"/>
    <w:rsid w:val="00B6362F"/>
    <w:rsid w:val="00B65261"/>
    <w:rsid w:val="00B71A5F"/>
    <w:rsid w:val="00B722A4"/>
    <w:rsid w:val="00B7406C"/>
    <w:rsid w:val="00BA00CE"/>
    <w:rsid w:val="00BA791F"/>
    <w:rsid w:val="00BB4421"/>
    <w:rsid w:val="00BC1598"/>
    <w:rsid w:val="00BD254F"/>
    <w:rsid w:val="00BD4734"/>
    <w:rsid w:val="00BE4E4C"/>
    <w:rsid w:val="00C017DA"/>
    <w:rsid w:val="00C10845"/>
    <w:rsid w:val="00C112BD"/>
    <w:rsid w:val="00C12E61"/>
    <w:rsid w:val="00C131F4"/>
    <w:rsid w:val="00C15D57"/>
    <w:rsid w:val="00C34D90"/>
    <w:rsid w:val="00C3575A"/>
    <w:rsid w:val="00C50468"/>
    <w:rsid w:val="00C74981"/>
    <w:rsid w:val="00C75EF2"/>
    <w:rsid w:val="00C830DC"/>
    <w:rsid w:val="00C8561D"/>
    <w:rsid w:val="00C87BC5"/>
    <w:rsid w:val="00C92886"/>
    <w:rsid w:val="00CA3AEB"/>
    <w:rsid w:val="00CB1CAD"/>
    <w:rsid w:val="00CB1F49"/>
    <w:rsid w:val="00CB77E8"/>
    <w:rsid w:val="00CD189A"/>
    <w:rsid w:val="00CD6AE7"/>
    <w:rsid w:val="00CE4425"/>
    <w:rsid w:val="00CE73E8"/>
    <w:rsid w:val="00CF5B70"/>
    <w:rsid w:val="00D000AC"/>
    <w:rsid w:val="00D03D9B"/>
    <w:rsid w:val="00D0523A"/>
    <w:rsid w:val="00D33064"/>
    <w:rsid w:val="00D40A1A"/>
    <w:rsid w:val="00D44208"/>
    <w:rsid w:val="00D4510F"/>
    <w:rsid w:val="00D50175"/>
    <w:rsid w:val="00D56565"/>
    <w:rsid w:val="00D76EB3"/>
    <w:rsid w:val="00D871EA"/>
    <w:rsid w:val="00DB2755"/>
    <w:rsid w:val="00DB529F"/>
    <w:rsid w:val="00DC50FA"/>
    <w:rsid w:val="00DD4CF4"/>
    <w:rsid w:val="00DE14A3"/>
    <w:rsid w:val="00E16BE6"/>
    <w:rsid w:val="00E25645"/>
    <w:rsid w:val="00E31FB3"/>
    <w:rsid w:val="00E35590"/>
    <w:rsid w:val="00E45C75"/>
    <w:rsid w:val="00E50A8E"/>
    <w:rsid w:val="00E510D8"/>
    <w:rsid w:val="00E51828"/>
    <w:rsid w:val="00E57F6C"/>
    <w:rsid w:val="00E606D4"/>
    <w:rsid w:val="00E61997"/>
    <w:rsid w:val="00E66E84"/>
    <w:rsid w:val="00E77F6E"/>
    <w:rsid w:val="00E9165A"/>
    <w:rsid w:val="00E94BEB"/>
    <w:rsid w:val="00E9702E"/>
    <w:rsid w:val="00EA48A8"/>
    <w:rsid w:val="00EB248E"/>
    <w:rsid w:val="00EB41CE"/>
    <w:rsid w:val="00EB55B5"/>
    <w:rsid w:val="00EB5770"/>
    <w:rsid w:val="00EB6F6A"/>
    <w:rsid w:val="00EC1897"/>
    <w:rsid w:val="00ED1E43"/>
    <w:rsid w:val="00EE27F0"/>
    <w:rsid w:val="00EE3E79"/>
    <w:rsid w:val="00EE73DB"/>
    <w:rsid w:val="00EF0415"/>
    <w:rsid w:val="00F124B4"/>
    <w:rsid w:val="00F1305C"/>
    <w:rsid w:val="00F317EE"/>
    <w:rsid w:val="00F37E8D"/>
    <w:rsid w:val="00F57650"/>
    <w:rsid w:val="00F61273"/>
    <w:rsid w:val="00F74336"/>
    <w:rsid w:val="00F8519D"/>
    <w:rsid w:val="00FC077F"/>
    <w:rsid w:val="00FC453F"/>
    <w:rsid w:val="00FC74EF"/>
    <w:rsid w:val="00FD4063"/>
    <w:rsid w:val="00FE47C0"/>
    <w:rsid w:val="359B30C1"/>
    <w:rsid w:val="43F117D6"/>
    <w:rsid w:val="48376C56"/>
    <w:rsid w:val="4DAB6CFB"/>
    <w:rsid w:val="608722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nhideWhenUsed="0" w:uiPriority="99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mphasis"/>
    <w:basedOn w:val="9"/>
    <w:qFormat/>
    <w:uiPriority w:val="20"/>
    <w:rPr>
      <w:i/>
      <w:iCs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3">
    <w:name w:val="标题 2 字符"/>
    <w:basedOn w:val="9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st"/>
    <w:basedOn w:val="9"/>
    <w:qFormat/>
    <w:uiPriority w:val="0"/>
  </w:style>
  <w:style w:type="character" w:customStyle="1" w:styleId="15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7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8">
    <w:name w:val="不明显参考1"/>
    <w:basedOn w:val="9"/>
    <w:qFormat/>
    <w:uiPriority w:val="31"/>
    <w:rPr>
      <w:smallCaps/>
      <w:color w:val="ED7D31" w:themeColor="accent2"/>
      <w:u w:val="single"/>
      <w14:textFill>
        <w14:solidFill>
          <w14:schemeClr w14:val="accent2"/>
        </w14:solidFill>
      </w14:textFill>
    </w:rPr>
  </w:style>
  <w:style w:type="paragraph" w:styleId="19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42241-E6EE-4265-BD25-47C1C7E88D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苏州美宜电子科技有限公司</Company>
  <Pages>7</Pages>
  <Words>4670</Words>
  <Characters>4866</Characters>
  <Lines>36</Lines>
  <Paragraphs>10</Paragraphs>
  <TotalTime>343</TotalTime>
  <ScaleCrop>false</ScaleCrop>
  <LinksUpToDate>false</LinksUpToDate>
  <CharactersWithSpaces>4875</CharactersWithSpaces>
  <Application>WPS Office_11.1.0.15313_F1E327BC-269C-435d-A152-05C5408002CA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2022-12-12T07:28:00Z</dcterms:created>
  <dc:creator>Jianling Hu</dc:creator>
  <cp:lastModifiedBy>Rii_icky</cp:lastModifiedBy>
  <dcterms:modified xsi:type="dcterms:W3CDTF">2023-11-03T09:30:33Z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2052-11.1.0.15313</vt:lpwstr>
  </property>
  <property fmtid="{D5CDD505-2E9C-101B-9397-08002B2CF9AE}" pid="3" name="ICV">
    <vt:lpwstr>9108C301F3B745CCB65A8B85335CE211_12</vt:lpwstr>
  </property>
</Properties>
</file>